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bcbbc18874622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8716</w:t>
      </w:r>
    </w:p>
    <w:p/>
    <w:p/>
    <w:p>
      <w:r>
        <w:t xml:space="preserve">By </w:t>
      </w:r>
      <w:r>
        <w:t>Senator Rivers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Many Washington citizens have literally given the gift of life by donating organs, eyes, and tissue;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It is essential that all citizens are aware of the opportunity to save and heal the lives of others through organ, eye, and tissue donation and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There are more than one hundred fifteen thousand courageous Americans awaiting a lifesaving organ transplant, with twenty-two individuals losing their lives every day because of the shortage of organs for transplant;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Every ten minutes, a person is added to the national organ transplant waiting list;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One organ donor can save the lives of up to eight people and heal many more through cornea and tissue donation;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Families receive comfort through the grieving process with the knowledge that through organ, eye, and tissue donation, another person's life has been saved or healed;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Organ donation offers transplant recipients a second chance at life, enabling them to be with their families and maintain a higher quality of life;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families of organ, eye, and tissue donors receive gratitude from grateful recipients whose lives have been saved by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example set by those who choose to donate reflects the character and compassion of these individuals, whose voluntary choice saves the lives of others;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Donate Life America has designated April as National Donate Life Month;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honor April as National Donate Life Month to remember those who have donated and celebrate the lives of the recipients.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Brad Hendrickson,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8716,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February 26, 2018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BRAD HENDRICKSON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601f7f55b40e0" /></Relationships>
</file>