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61bd6397b46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6162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6162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6162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Zeiger, Wellman, Palumbo, and Mullet)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dyslexia as a specific learning disability and requiring early screening for dyslexia; amending RCW 28A.165.035 and 28A.710.040; adding new sections to chapter 28A.320 RCW; adding new sections to chapter 28A.300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For the purposes of sections 2 through 6 of this act, "dyslexia" means a specific learning disorder that is neurological in origin and that is characterized by unexpected difficulties with accurate or fluent word recognition and by poor spelling and decoding abilities that are not consistent with the person's intelligence, motivation, and sensory capabilities. These difficulties typically result from a deficit in the phonological components of language that is often unexpected in relation to other cognitive abilities. In addition, the difficulties are not typically a result of ineffective classroom instruction. Secondary consequences may include problems in reading comprehension and reduced reading experience that can impede growth of vocabulary and background knowledge.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2021-22 school year, and as provided in this section, each school district must use multitiered systems of support to provide interventions to students in kindergarten through second grade who display indications of, or areas of weakness associated with, dyslexia. In order to provide school districts with the opportunity to intervene before a student's performance falls significantly below grade level, school districts must screen students in kindergarten through second grade for indications of, or areas associated with, dyslexia as provided in this section.</w:t>
      </w:r>
    </w:p>
    <w:p>
      <w:pPr>
        <w:spacing w:before="0" w:after="0" w:line="408" w:lineRule="exact"/>
        <w:ind w:left="0" w:right="0" w:firstLine="576"/>
        <w:jc w:val="left"/>
      </w:pPr>
      <w:r>
        <w:rPr/>
        <w:t xml:space="preserve">(2)(a) School districts must use screening tools and resources that exemplify best practices, as described under section 3 of this act.</w:t>
      </w:r>
    </w:p>
    <w:p>
      <w:pPr>
        <w:spacing w:before="0" w:after="0" w:line="408" w:lineRule="exact"/>
        <w:ind w:left="0" w:right="0" w:firstLine="576"/>
        <w:jc w:val="left"/>
      </w:pPr>
      <w:r>
        <w:rPr/>
        <w:t xml:space="preserve">(b) School districts may use the screening tools and resources identified by the superintendent of public instruction in accordance with section 3 of this act.</w:t>
      </w:r>
    </w:p>
    <w:p>
      <w:pPr>
        <w:spacing w:before="0" w:after="0" w:line="408" w:lineRule="exact"/>
        <w:ind w:left="0" w:right="0" w:firstLine="576"/>
        <w:jc w:val="left"/>
      </w:pPr>
      <w:r>
        <w:rPr/>
        <w:t xml:space="preserve">(3)(a) If a student shows indications of below grade level literacy development or indications of, or areas of weakness associated with, dyslexia, the school district must provide interventions using evidence-based multitiered systems of support, consistent with the recommendations of the dyslexia advisory council under section 4 of this act and as required under this subsection (3).</w:t>
      </w:r>
    </w:p>
    <w:p>
      <w:pPr>
        <w:spacing w:before="0" w:after="0" w:line="408" w:lineRule="exact"/>
        <w:ind w:left="0" w:right="0" w:firstLine="576"/>
        <w:jc w:val="left"/>
      </w:pPr>
      <w:r>
        <w:rPr/>
        <w:t xml:space="preserve">(b) The interventions must be evidence-based multisensory structured literacy interventions and must be provided by an educator trained in instructional methods specifically targeting students' areas of weakness.</w:t>
      </w:r>
    </w:p>
    <w:p>
      <w:pPr>
        <w:spacing w:before="0" w:after="0" w:line="408" w:lineRule="exact"/>
        <w:ind w:left="0" w:right="0" w:firstLine="576"/>
        <w:jc w:val="left"/>
      </w:pPr>
      <w:r>
        <w:rPr/>
        <w:t xml:space="preserve">(c) Whenever possible, a school district must begin by providing student supports in the general education classroom. If screening tools and resources indicate that, after receiving the initial tier of student support, a student requires interventions, the school district may provide the interventions in either the general education classroom or a learning assistance program setting. If after receiving interventions, further screening tools and resources indicate that a student continues to have indications of, or areas of weakness associated with, dyslexia, the school district must recommend to the student's parents and family that the student be evaluated for dyslexia or a specific learning disability.</w:t>
      </w:r>
    </w:p>
    <w:p>
      <w:pPr>
        <w:spacing w:before="0" w:after="0" w:line="408" w:lineRule="exact"/>
        <w:ind w:left="0" w:right="0" w:firstLine="576"/>
        <w:jc w:val="left"/>
      </w:pPr>
      <w:r>
        <w:rPr/>
        <w:t xml:space="preserve">(4) For a student who shows indications of, or areas of weakness associated with, dyslexia, each school district must notify the student's</w:t>
      </w:r>
      <w:r>
        <w:rPr/>
        <w:t xml:space="preserve"> parents and family of the identified indicators and areas of weakness, as well as the plan for using multitiered systems of support to provide supports and interventions. The initial notice must also include information relating to dyslexia and resources for parental support developed by the superintendent of public instruction. The school district must regularly update the student's parents and family of the student's progress.</w:t>
      </w:r>
    </w:p>
    <w:p>
      <w:pPr>
        <w:spacing w:before="0" w:after="0" w:line="408" w:lineRule="exact"/>
        <w:ind w:left="0" w:right="0" w:firstLine="576"/>
        <w:jc w:val="left"/>
      </w:pPr>
      <w:r>
        <w:rPr/>
        <w:t xml:space="preserve">(5) School districts may use state funds provided under chapter 28A.165 RCW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September 1, 2019, the superintendent of public instruction, after considering recommendations from the dyslexia advisory council convened under section 4 of this act, must identify screening tools and resources that, at a minimum, meet the following best practices to:</w:t>
      </w:r>
    </w:p>
    <w:p>
      <w:pPr>
        <w:spacing w:before="0" w:after="0" w:line="408" w:lineRule="exact"/>
        <w:ind w:left="0" w:right="0" w:firstLine="576"/>
        <w:jc w:val="left"/>
      </w:pPr>
      <w:r>
        <w:rPr/>
        <w:t xml:space="preserve">(a) Satisfy developmental and academic criteria, including considerations of validity and reliability, that indicate typical literacy development or dyslexia, taking into account typical child neurological development; and</w:t>
      </w:r>
    </w:p>
    <w:p>
      <w:pPr>
        <w:spacing w:before="0" w:after="0" w:line="408" w:lineRule="exact"/>
        <w:ind w:left="0" w:right="0" w:firstLine="576"/>
        <w:jc w:val="left"/>
      </w:pPr>
      <w:r>
        <w:rPr/>
        <w:t xml:space="preserve">(b) Identify indicators and areas of weakness that are highly predictive of future reading difficulty, including phonological awareness, phonemic awareness, rapid naming skills, letter sound knowledge, and family history of difficulty with reading and language acquisition.</w:t>
      </w:r>
    </w:p>
    <w:p>
      <w:pPr>
        <w:spacing w:before="0" w:after="0" w:line="408" w:lineRule="exact"/>
        <w:ind w:left="0" w:right="0" w:firstLine="576"/>
        <w:jc w:val="left"/>
      </w:pPr>
      <w:r>
        <w:rPr/>
        <w:t xml:space="preserve">(2) Beginning September 1, 2019, the superintendent of public instruction must maintain on the agency's web site the list of screening tools and resources identified under this section and must include links to the tools and resources, when available.</w:t>
      </w:r>
    </w:p>
    <w:p>
      <w:pPr>
        <w:spacing w:before="0" w:after="0" w:line="408" w:lineRule="exact"/>
        <w:ind w:left="0" w:right="0" w:firstLine="576"/>
        <w:jc w:val="left"/>
      </w:pPr>
      <w:r>
        <w:rPr/>
        <w:t xml:space="preserve">(3) The superintendent of public instruction must review and update the list of screening tools and resources identified under this section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dyslexia advisory council to advise the superintendent on matters relating to dyslexia in an academic setting. The council must include interested stakeholders including, but not limited to, literacy and dyslexia experts, special education experts, primary school teachers, school administrators, school psychologists, representatives of school boards, and representatives of nonprofit organizations with expertise in dyslexia. Members of the council must serve without compensation.</w:t>
      </w:r>
    </w:p>
    <w:p>
      <w:pPr>
        <w:spacing w:before="0" w:after="0" w:line="408" w:lineRule="exact"/>
        <w:ind w:left="0" w:right="0" w:firstLine="576"/>
        <w:jc w:val="left"/>
      </w:pPr>
      <w:r>
        <w:rPr/>
        <w:t xml:space="preserve">(2) By June 1, 2019, the council must identify and describe screening tools and resources that satisfy developmental and academic criteria, including considerations of validity and reliability, that indicate typical literacy development or dyslexia, taking into account typical child neurological development, and report this information to the superintendent of public instruction.</w:t>
      </w:r>
    </w:p>
    <w:p>
      <w:pPr>
        <w:spacing w:before="0" w:after="0" w:line="408" w:lineRule="exact"/>
        <w:ind w:left="0" w:right="0" w:firstLine="576"/>
        <w:jc w:val="left"/>
      </w:pPr>
      <w:r>
        <w:rPr/>
        <w:t xml:space="preserve">(3) By June 1, 2020, the council must develop recommendations and report to the superintendent of public instruction regarding:</w:t>
      </w:r>
    </w:p>
    <w:p>
      <w:pPr>
        <w:spacing w:before="0" w:after="0" w:line="408" w:lineRule="exact"/>
        <w:ind w:left="0" w:right="0" w:firstLine="576"/>
        <w:jc w:val="left"/>
      </w:pPr>
      <w:r>
        <w:rPr/>
        <w:t xml:space="preserve">(a) Best practices for school district implementation of screenings as required under section 2 of this act, including trainings for school district staff conducting the screenings;</w:t>
      </w:r>
    </w:p>
    <w:p>
      <w:pPr>
        <w:spacing w:before="0" w:after="0" w:line="408" w:lineRule="exact"/>
        <w:ind w:left="0" w:right="0" w:firstLine="576"/>
        <w:jc w:val="left"/>
      </w:pPr>
      <w:r>
        <w:rPr/>
        <w:t xml:space="preserve">(b) Best practices for using multitiered systems of support to provide interventions as required under section 2 of this act, including trainings for school district staff in instructional methods specifically targeting students' areas of weakness;</w:t>
      </w:r>
    </w:p>
    <w:p>
      <w:pPr>
        <w:spacing w:before="0" w:after="0" w:line="408" w:lineRule="exact"/>
        <w:ind w:left="0" w:right="0" w:firstLine="576"/>
        <w:jc w:val="left"/>
      </w:pPr>
      <w:r>
        <w:rPr/>
        <w:t xml:space="preserve">(c) Sample educational information for parents and families related to dyslexia that includes a list of resources for parental support; and</w:t>
      </w:r>
    </w:p>
    <w:p>
      <w:pPr>
        <w:spacing w:before="0" w:after="0" w:line="408" w:lineRule="exact"/>
        <w:ind w:left="0" w:right="0" w:firstLine="576"/>
        <w:jc w:val="left"/>
      </w:pPr>
      <w:r>
        <w:rPr/>
        <w:t xml:space="preserve">(d) Best practices to address the needs of students above grade two who show indications of, or areas of weakness associated with, dyslexia.</w:t>
      </w:r>
    </w:p>
    <w:p>
      <w:pPr>
        <w:spacing w:before="0" w:after="0" w:line="408" w:lineRule="exact"/>
        <w:ind w:left="0" w:right="0" w:firstLine="576"/>
        <w:jc w:val="left"/>
      </w:pPr>
      <w:r>
        <w:rPr/>
        <w:t xml:space="preserve">(4) By January 15, 2022, the council must review school district implementation of screenings and their use of multitiered systems of support to provide interventions as required under section 2 of this act, and report to the superintendent of public instruction with updates on its recommendations for the best practices and sample educational information required under subsection (3) of this section.</w:t>
      </w:r>
    </w:p>
    <w:p>
      <w:pPr>
        <w:spacing w:before="0" w:after="0" w:line="408" w:lineRule="exact"/>
        <w:ind w:left="0" w:right="0" w:firstLine="576"/>
        <w:jc w:val="left"/>
      </w:pPr>
      <w:r>
        <w:rPr/>
        <w:t xml:space="preserve">(5) This section expires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June 1, 2021, the superintendent of public instruction must review the dyslexia advisory council's recommendations required under section 4 of this act and make available to school districts:</w:t>
      </w:r>
    </w:p>
    <w:p>
      <w:pPr>
        <w:spacing w:before="0" w:after="0" w:line="408" w:lineRule="exact"/>
        <w:ind w:left="0" w:right="0" w:firstLine="576"/>
        <w:jc w:val="left"/>
      </w:pPr>
      <w:r>
        <w:rPr/>
        <w:t xml:space="preserve">(a) Best practices for school district implementation of screenings as required under section 2 of this act, including trainings for school district staff conducting the screenings;</w:t>
      </w:r>
    </w:p>
    <w:p>
      <w:pPr>
        <w:spacing w:before="0" w:after="0" w:line="408" w:lineRule="exact"/>
        <w:ind w:left="0" w:right="0" w:firstLine="576"/>
        <w:jc w:val="left"/>
      </w:pPr>
      <w:r>
        <w:rPr/>
        <w:t xml:space="preserve">(b) Best practices for using multitiered systems of support to provide interventions as required under section 2 of this act, including trainings for school district staff in instructional methods specifically targeting students' areas of weakness;</w:t>
      </w:r>
    </w:p>
    <w:p>
      <w:pPr>
        <w:spacing w:before="0" w:after="0" w:line="408" w:lineRule="exact"/>
        <w:ind w:left="0" w:right="0" w:firstLine="576"/>
        <w:jc w:val="left"/>
      </w:pPr>
      <w:r>
        <w:rPr/>
        <w:t xml:space="preserve">(c) Sample educational information for parents and families related to dyslexia that includes a list of resources for parental support; and</w:t>
      </w:r>
    </w:p>
    <w:p>
      <w:pPr>
        <w:spacing w:before="0" w:after="0" w:line="408" w:lineRule="exact"/>
        <w:ind w:left="0" w:right="0" w:firstLine="576"/>
        <w:jc w:val="left"/>
      </w:pPr>
      <w:r>
        <w:rPr/>
        <w:t xml:space="preserve">(d) Best practices to address the needs of students above grade two who show indications of, or areas of weakness associated with, dyslexia.</w:t>
      </w:r>
    </w:p>
    <w:p>
      <w:pPr>
        <w:spacing w:before="0" w:after="0" w:line="408" w:lineRule="exact"/>
        <w:ind w:left="0" w:right="0" w:firstLine="576"/>
        <w:jc w:val="left"/>
      </w:pPr>
      <w:r>
        <w:rPr/>
        <w:t xml:space="preserve">(2) By February 15, 2022, the superintendent of public instruction must review the dyslexia advisory council's updated report required under section 4 of this act and revise the best practices and sample educational information made available to school districts required under subsection (1) of this section.</w:t>
      </w:r>
    </w:p>
    <w:p>
      <w:pPr>
        <w:spacing w:before="0" w:after="0" w:line="408" w:lineRule="exact"/>
        <w:ind w:left="0" w:right="0" w:firstLine="576"/>
        <w:jc w:val="left"/>
      </w:pPr>
      <w:r>
        <w:rPr/>
        <w:t xml:space="preserve">(3) By November 1, 2022, and in compliance with RCW 43.01.036, the superintendent of public instruction must report to the house of representatives and senate education committees with the following information from the 2021-22 school year:</w:t>
      </w:r>
    </w:p>
    <w:p>
      <w:pPr>
        <w:spacing w:before="0" w:after="0" w:line="408" w:lineRule="exact"/>
        <w:ind w:left="0" w:right="0" w:firstLine="576"/>
        <w:jc w:val="left"/>
      </w:pPr>
      <w:r>
        <w:rPr/>
        <w:t xml:space="preserve">(a) The number of students: (i) Screened pursuant to section 2 of this act; (ii) with indications of, or areas of weakness associated with, dyslexia identified under section 3 of this act; and (iii) provided interventions pursuant to section 2 of this act;</w:t>
      </w:r>
    </w:p>
    <w:p>
      <w:pPr>
        <w:spacing w:before="0" w:after="0" w:line="408" w:lineRule="exact"/>
        <w:ind w:left="0" w:right="0" w:firstLine="576"/>
        <w:jc w:val="left"/>
      </w:pPr>
      <w:r>
        <w:rPr/>
        <w:t xml:space="preserve">(b) Descriptions from school districts of the types of interventions used in accordance with section 2 of this act and rates of student progress, when available; and</w:t>
      </w:r>
    </w:p>
    <w:p>
      <w:pPr>
        <w:spacing w:before="0" w:after="0" w:line="408" w:lineRule="exact"/>
        <w:ind w:left="0" w:right="0" w:firstLine="576"/>
        <w:jc w:val="left"/>
      </w:pPr>
      <w:r>
        <w:rPr/>
        <w:t xml:space="preserve">(c) Descriptions from school districts of the issues districts had related to implementing the provisions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Beginning with the 2018-19 school year, as part of the annual student assessment inventory, school districts that screen students for indicators of, or areas of weakness associated with, dyslexia must report the number of students and grade levels of the students screened, disaggregated by student subgroups. Each school district must aggregate the school reports and submit the aggregated report to the office of the superintendent of public instruction. The office of the superintendent of public instruction and the dyslexia advisory council convened under section 4 of this act must use this data when developing best practice recommendations in accordance with sections 4 and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2016 c 72 s 803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w:t>
      </w:r>
    </w:p>
    <w:p>
      <w:pPr>
        <w:spacing w:before="0" w:after="0" w:line="408" w:lineRule="exact"/>
        <w:ind w:left="0" w:right="0" w:firstLine="576"/>
        <w:jc w:val="left"/>
      </w:pPr>
      <w:r>
        <w:rPr/>
        <w:t xml:space="preserve">(2)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(3)(a) Beginning in the 2016-17 school year, except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(4) School districts are encouraged to implement best practices and strategies from the state menus developed under this section and RCW 28A.655.235 before the use is required.</w:t>
      </w:r>
    </w:p>
    <w:p>
      <w:pPr>
        <w:spacing w:before="0" w:after="0" w:line="408" w:lineRule="exact"/>
        <w:ind w:left="0" w:right="0" w:firstLine="576"/>
        <w:jc w:val="left"/>
      </w:pPr>
      <w:r>
        <w:rPr>
          <w:u w:val="single"/>
        </w:rPr>
        <w:t xml:space="preserve">(5) School districts may use learning assistance program allocations to meet the screening and intervention requirements of section 2 of this act, even if the student being screened or provided with supports is not eligible to participate in the learning assistance program. The learning assistance program allocations may also be used for school district staff trainings necessary to implement the provisions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adopt rules to implement sections 1 through 6 of this act and RCW 28A.165.035.</w:t>
      </w:r>
    </w:p>
    <w:p>
      <w:pPr>
        <w:spacing w:before="0" w:after="0" w:line="408" w:lineRule="exact"/>
        <w:ind w:left="0" w:right="0" w:firstLine="576"/>
        <w:jc w:val="left"/>
      </w:pPr>
      <w:r>
        <w:rPr/>
        <w:t xml:space="preserve">(2) The rules may include, but are not limited to, the following:</w:t>
      </w:r>
    </w:p>
    <w:p>
      <w:pPr>
        <w:spacing w:before="0" w:after="0" w:line="408" w:lineRule="exact"/>
        <w:ind w:left="0" w:right="0" w:firstLine="576"/>
        <w:jc w:val="left"/>
      </w:pPr>
      <w:r>
        <w:rPr/>
        <w:t xml:space="preserve">(a) A timeline for school districts and charter schools to implement the screenings required under section 2 of this act;</w:t>
      </w:r>
    </w:p>
    <w:p>
      <w:pPr>
        <w:spacing w:before="0" w:after="0" w:line="408" w:lineRule="exact"/>
        <w:ind w:left="0" w:right="0" w:firstLine="576"/>
        <w:jc w:val="left"/>
      </w:pPr>
      <w:r>
        <w:rPr/>
        <w:t xml:space="preserve">(b) The frequency of conducting the screenings;</w:t>
      </w:r>
    </w:p>
    <w:p>
      <w:pPr>
        <w:spacing w:before="0" w:after="0" w:line="408" w:lineRule="exact"/>
        <w:ind w:left="0" w:right="0" w:firstLine="576"/>
        <w:jc w:val="left"/>
      </w:pPr>
      <w:r>
        <w:rPr/>
        <w:t xml:space="preserve">(c) Best practices for identifying screening tools and resources in accordance with section 3 of this act;</w:t>
      </w:r>
    </w:p>
    <w:p>
      <w:pPr>
        <w:spacing w:before="0" w:after="0" w:line="408" w:lineRule="exact"/>
        <w:ind w:left="0" w:right="0" w:firstLine="576"/>
        <w:jc w:val="left"/>
      </w:pPr>
      <w:r>
        <w:rPr/>
        <w:t xml:space="preserve">(d) Training for school district staff conducting the screenings; and</w:t>
      </w:r>
    </w:p>
    <w:p>
      <w:pPr>
        <w:spacing w:before="0" w:after="0" w:line="408" w:lineRule="exact"/>
        <w:ind w:left="0" w:right="0" w:firstLine="576"/>
        <w:jc w:val="left"/>
      </w:pPr>
      <w:r>
        <w:rPr/>
        <w:t xml:space="preserve">(e) The members and scope of work for the dyslexia advisory council convened under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2016 c 241 s 104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w:t>
      </w:r>
      <w:r>
        <w:rPr>
          <w:u w:val="single"/>
        </w:rPr>
        <w:t xml:space="preserve">Comply with the screening and intervention requirements under section 2 of this act;</w:t>
      </w:r>
    </w:p>
    <w:p>
      <w:pPr>
        <w:spacing w:before="0" w:after="0" w:line="408" w:lineRule="exact"/>
        <w:ind w:left="0" w:right="0" w:firstLine="576"/>
        <w:jc w:val="left"/>
      </w:pPr>
      <w:r>
        <w:rPr>
          <w:u w:val="single"/>
        </w:rPr>
        <w:t xml:space="preserve">(d)</w:t>
      </w:r>
      <w:r>
        <w:rPr/>
        <w:t xml:space="preserve">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Comply with the employee record check requirements in RCW 28A.400.303;</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Comply with the annual performance report under RCW 28A.655.110;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Be subject to the performance improvement goals adopted by the state board of education under RCW 28A.305.130;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Comply with the open public meetings act in chapter 42.30 RCW and public records requirements in chapter 42.56 RCW;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
      <w:pPr>
        <w:jc w:val="center"/>
      </w:pPr>
      <w:r>
        <w:rPr>
          <w:b/>
        </w:rPr>
        <w:t>--- END ---</w:t>
      </w:r>
    </w:p>
    <w:sectPr>
      <w:pgNumType w:start="1"/>
      <w:footerReference xmlns:r="http://schemas.openxmlformats.org/officeDocument/2006/relationships" r:id="R6925d999429c4d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c9d82ec7314afe" /><Relationship Type="http://schemas.openxmlformats.org/officeDocument/2006/relationships/footer" Target="/word/footer.xml" Id="R6925d999429c4dc9" /></Relationships>
</file>