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60d8adcd744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6136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6136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Rolfes, Zeiger, Wellman,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concurrent enrollment requirement of algebra II for AP computer science courses to be counted as equivalent to high school mathematics;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In order for a board to approve AP computer science as equivalent to high school mathematics, the student must be concurrently enrolled in or have successfully completed algebra II.</w:t>
      </w:r>
      <w:r>
        <w:t>))</w:t>
      </w:r>
      <w:r>
        <w:rPr/>
        <w:t xml:space="preserve"> Beginning no later than the 2015-16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NumType w:start="1"/>
      <w:footerReference xmlns:r="http://schemas.openxmlformats.org/officeDocument/2006/relationships" r:id="R14135df4f9684a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a52cfd0b64571" /><Relationship Type="http://schemas.openxmlformats.org/officeDocument/2006/relationships/footer" Target="/word/footer.xml" Id="R14135df4f9684a11" /></Relationships>
</file>