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3851bf20494a5b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SENATE BILL 5736</w:t>
      </w:r>
    </w:p>
    <w:p>
      <w:pPr>
        <w:jc w:val="center"/>
        <w:spacing w:before="720" w:after="0" w:line="240"/>
      </w:pPr>
      <w:r>
        <w:t>65th Legislature</w:t>
      </w:r>
    </w:p>
    <w:p>
      <w:pPr>
        <w:jc w:val="center"/>
        <w:spacing w:before="0" w:after="1440" w:line="240"/>
      </w:pPr>
      <w:r>
        <w:t>2017 Regular Session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</w:tcPr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March 3, 2017</w:t>
            </w:r>
          </w:p>
          <w:p>
            <w:pPr>
              <w:ind w:left="0" w:right="0" w:firstLine="360"/>
            </w:pPr>
            <w:r>
              <w:t xml:space="preserve">Yeas </w:t>
              <w:t xml:space="preserve">44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  <w:p/>
          <w:p/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April 11, 2017</w:t>
            </w:r>
          </w:p>
          <w:p>
            <w:pPr>
              <w:ind w:left="0" w:right="0" w:firstLine="360"/>
            </w:pPr>
            <w:r>
              <w:t xml:space="preserve">Yeas </w:t>
              <w:t xml:space="preserve">96</w:t>
            </w:r>
            <w:r>
              <w:t xml:space="preserve">  Nays </w:t>
              <w:t xml:space="preserve">1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</w:tc>
        <w:tc>
          <w:tcPr>
            <w:tcW w:w="4560" w:type="dxa"/>
            <w:vAlign w:val="top"/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288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Hunter G. Goodman, Secretary of the Senate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SENATE BILL 5736</w:t>
            </w:r>
            <w:r>
              <w:rPr>
                <w:rFonts w:ascii="Times New Roman" w:hAnsi="Times New Roman"/>
                <w:sz w:val="20"/>
              </w:rPr>
              <w:t xml:space="preserve"> as passed by Senate and the House of Representatives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</w:p>
          <w:p>
            <w:pPr>
              <w:jc w:val="right"/>
            </w:pPr>
            <w:r>
              <w:rPr>
                <w:b/>
              </w:rPr>
              <w:t>Chief Clerk</w:t>
            </w:r>
          </w:p>
        </w:tc>
      </w:tr>
      <w:tr>
        <w:tc>
          <w:tcPr>
            <w:tcW w:w="5040" w:type="dxa"/>
            <w:vAlign w:val="top"/>
          </w:tcPr>
          <w:p>
            <w:pPr>
              <w:spacing w:before="0" w:after="0" w:line="240"/>
            </w:pPr>
            <w:r>
              <w:t xml:space="preserve">Approved </w:t>
            </w:r>
          </w:p>
        </w:tc>
        <w:tc>
          <w:tcPr>
            <w:tcW w:w="4560" w:type="dxa"/>
            <w:vAlign w:val="top"/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</w:p>
        </w:tc>
      </w:tr>
      <w:tr>
        <w:tc>
          <w:tcPr>
            <w:tcW w:w="5040" w:type="dxa"/>
            <w:vAlign w:val="top"/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</w:tcPr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5736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2017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Regular Session</w:t>
      </w:r>
    </w:p>
    <w:p/>
    <w:p>
      <w:r>
        <w:rPr>
          <w:b/>
        </w:rPr>
        <w:t xml:space="preserve">By </w:t>
      </w:r>
      <w:r>
        <w:t>Senators Brown, Palumbo, Keiser, Rossi, Frockt, Braun, Bailey, Hasegawa, and Rolfes</w:t>
      </w:r>
    </w:p>
    <w:p/>
    <w:p>
      <w:r>
        <w:rPr>
          <w:t xml:space="preserve">Read first time 02/06/17.  </w:t>
        </w:rPr>
      </w:r>
      <w:r>
        <w:rPr>
          <w:t xml:space="preserve">Referred to Committee on Health Care.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the expansion of nutrition programs for older adults; and creating new sections.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The legislature finds that: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Washingtonians sixty-five years of age and older will nearly double in the next twenty-five years, from twelve percent of our population in 2015 to almost twenty-two percent of our population in 2040. Younger people with disabilities will also require supportive long-term care services.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long-term care system should support autonomy and self-determination. Furthermore, the long-term care system should promote personal planning and savings combined with public support, when needed.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Whenever possible, the long-term care system should utilize evidence-based practices to improve the general health of Washingtonians over their lifetime and reduce related health care and long-term care costs.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Nutrition programs, such as the meals on wheels program, are a low-cost method of helping seniors remain independent.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(1) Subject to the availability of amounts appropriated for this specific purpose, the department of social and health services must develop a program to expand nutrition services through the meals on wheels program.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At least sixty-five percent of the moneys may be distributed according to formulae to existing providers of meals on wheels programs to expand the number of people served.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Up to twenty-five percent of the moneys may be distributed by a competitive grant process to expand the meals on wheels program into areas not presently being served.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Up to five percent of the moneys may be used by the department administration, monitoring of the grants, and providing technical assistance to existing and new meals on wheels providers.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department must develop criteria for awarding grants under subsection (1)(b) of this section. The criteria must include, but is not limited to: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Expanding service in areas with the greatest need to assist low-income homebound seniors who are unable to prepare food for themselves and lack a caregiver that prepares meals;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Expanding services in areas where senior citizens have limited access to community support services and facilities;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Geographic diversity within the state and between rural and urban areas.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None of the grant moneys awarded under subsection (1)(b) of this section may be used to supplant existing funds the provider receives for the meals on wheels program.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5f0bec4ee6194b32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5736.PL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3c3e31a3bb43ef" /><Relationship Type="http://schemas.openxmlformats.org/officeDocument/2006/relationships/footer" Target="/word/footer.xml" Id="R5f0bec4ee6194b32" /></Relationships>
</file>