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a95f43f214809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SECOND SUBSTITUTE SENATE BILL 5347</w:t>
      </w:r>
    </w:p>
    <w:p>
      <w:pPr>
        <w:jc w:val="center"/>
        <w:spacing w:before="720" w:after="0" w:line="240"/>
      </w:pPr>
      <w:r>
        <w:t>65th Legislature</w:t>
      </w:r>
    </w:p>
    <w:p>
      <w:pPr>
        <w:jc w:val="center"/>
        <w:spacing w:before="0" w:after="1440" w:line="240"/>
      </w:pPr>
      <w:r>
        <w:t>2017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4,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11,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92</w:t>
            </w:r>
            <w:r>
              <w:t xml:space="preserve">  Nays </w:t>
              <w:t xml:space="preserve">6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SECOND SUBSTITUTE SENATE BILL 5347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SECOND SUBSTITUTE SENATE BILL 5347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Senate Ways &amp; Means (originally sponsored by Senators Walsh, Darneille, Zeiger, Rolfes, Sheldon, Angel, and Hasegawa)</w:t>
      </w:r>
    </w:p>
    <w:p/>
    <w:p>
      <w:r>
        <w:rPr>
          <w:t xml:space="preserve">READ FIRST TIME 03/21/17.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definition of work activity for the purposes of the WorkFirst program; and amending RCW 74.08A.250.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08A</w:t>
      </w:r>
      <w:r>
        <w:rPr/>
        <w:t xml:space="preserve">.</w:t>
      </w:r>
      <w:r>
        <w:t xml:space="preserve">250</w:t>
      </w:r>
      <w:r>
        <w:rPr/>
        <w:t xml:space="preserve"> and 2013 c 39 s 27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Unless the context clearly requires otherwise, as used in this chapter, "work activity"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Unsubsidized paid employment in the private or public sector;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Subsidized paid employment in the private or public sector, including employment through the state or federal work-study program for a period not to exceed twenty-four months;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Work experience, including: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An internship or practicum, that is paid or unpaid and is required to complete a course of vocational training or to obtain a license or certificate in a high-demand occupation, as determined by the employment security department. No internship or practicum shall exceed twelve months;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Work associated with the refurbishing of publicly assisted housing, if sufficient paid employment is not available;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On-the-job training;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Job search and job readiness assistance;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Community service programs, including a recipient's voluntary service at a child care or preschool facility licensed under chapter 43.215 RCW or an elementary school in which his or her child is enrolled;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Vocational educational training, not to exceed twelve months with respect to any individual </w:t>
      </w:r>
      <w:r>
        <w:rPr>
          <w:u w:val="single"/>
        </w:rPr>
        <w:t xml:space="preserve">except that this twelve-month limit may be increased to twenty-four months subject to funding appropriated specifically for this purpose</w:t>
      </w:r>
      <w:r>
        <w:rPr/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Job skills training directly related to employment;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Education directly related to employment, in the case of a recipient who has not received a high school diploma or a high school equivalency certificate as provided in RCW 28B.50.536;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(10) Satisfactory attendance at secondary school or in a course of study leading to a high school equivalency certificate as provided in RCW 28B.50.536, in the case of a recipient who has not completed secondary school or received such a certificate;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(11) The provision of child care services to an individual who is participating in a community service program;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(12) Internships, that shall be paid or unpaid work experience performed by an intern in a business, industry, or government or nongovernmental agency setting;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(13) Practicums, which include any educational program in which a student is working under the close supervision of a professional in an agency, clinic, or other professional practice setting for purposes of advancing their skills and knowledge;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(14) Services required by the recipient under RCW 74.08.025(3) and 74.08A.010(4) to become employable;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(15) Financial literacy activities designed to be effective in assisting a recipient in becoming self-sufficient and financially stable;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(16) Parent education services or programs that support development of appropriate parenting skills, life skills, and employment-related competencies.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4a8b49e959e4d0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2SSB 5347.PL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010111a6f48ad" /><Relationship Type="http://schemas.openxmlformats.org/officeDocument/2006/relationships/footer" Target="/word/footer.xml" Id="R64a8b49e959e4d06" /></Relationships>
</file>