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f9e7a823494a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5241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5241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Carlyle, O'Ban, Darneille, Hasegawa, and Wellman)</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educational success of youth who are homeless or in foster care; and amending RCW 28A.320.192.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u w:val="single"/>
        </w:rPr>
        <w:t xml:space="preserve">(1)</w:t>
      </w:r>
      <w:r>
        <w:rPr/>
        <w:t xml:space="preserve"> In order to </w:t>
      </w:r>
      <w:r>
        <w:rPr>
          <w:u w:val="single"/>
        </w:rPr>
        <w:t xml:space="preserve">eliminate barriers and</w:t>
      </w:r>
      <w:r>
        <w:rPr/>
        <w:t xml:space="preserve"> facilitate the on-time grade level progression and graduation of students who are </w:t>
      </w:r>
      <w:r>
        <w:rPr>
          <w:u w:val="single"/>
        </w:rPr>
        <w:t xml:space="preserve">homeless as described in RCW 28A.300.542 or</w:t>
      </w:r>
      <w:r>
        <w:rPr/>
        <w:t xml:space="preserve"> dependent pursuant to chapter 13.34 RCW, school districts must incorporate the </w:t>
      </w:r>
      <w:r>
        <w:t>((</w:t>
      </w:r>
      <w:r>
        <w:rPr>
          <w:strike/>
        </w:rPr>
        <w:t xml:space="preserve">following</w:t>
      </w:r>
      <w:r>
        <w:t>))</w:t>
      </w:r>
      <w:r>
        <w:rPr/>
        <w:t xml:space="preserve"> procedures</w:t>
      </w:r>
      <w:r>
        <w:t>((</w:t>
      </w:r>
      <w:r>
        <w:rPr>
          <w:strike/>
        </w:rPr>
        <w:t xml:space="preserve">:</w:t>
      </w:r>
      <w:r>
        <w:t>))</w:t>
      </w:r>
      <w:r>
        <w:rPr/>
        <w:t xml:space="preserve"> </w:t>
      </w:r>
      <w:r>
        <w:rPr>
          <w:u w:val="single"/>
        </w:rPr>
        <w:t xml:space="preserve">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w:t>
      </w:r>
      <w:r>
        <w:t>((</w:t>
      </w:r>
      <w:r>
        <w:rPr>
          <w:strike/>
        </w:rPr>
        <w:t xml:space="preserve">use best efforts to</w:t>
      </w:r>
      <w:r>
        <w:t>))</w:t>
      </w:r>
      <w:r>
        <w:rPr/>
        <w:t xml:space="preserve"> provide an alternative means of acquiring required coursework so that graduation may occur on time.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School districts </w:t>
      </w:r>
      <w:r>
        <w:t>((</w:t>
      </w:r>
      <w:r>
        <w:rPr>
          <w:strike/>
        </w:rPr>
        <w:t xml:space="preserve">are encouraged to</w:t>
      </w:r>
      <w:r>
        <w:t>))</w:t>
      </w:r>
      <w:r>
        <w:rPr/>
        <w:t xml:space="preserve"> </w:t>
      </w:r>
      <w:r>
        <w:rPr>
          <w:u w:val="single"/>
        </w:rPr>
        <w:t xml:space="preserve">must</w:t>
      </w:r>
      <w:r>
        <w:rPr/>
        <w:t xml:space="preserve"> consolidate </w:t>
      </w:r>
      <w:r>
        <w:rPr>
          <w:u w:val="single"/>
        </w:rPr>
        <w:t xml:space="preserve">partial credit,</w:t>
      </w:r>
      <w:r>
        <w:rPr/>
        <w:t xml:space="preserve"> unresolved</w:t>
      </w:r>
      <w:r>
        <w:rPr>
          <w:u w:val="single"/>
        </w:rPr>
        <w:t xml:space="preserve">,</w:t>
      </w:r>
      <w:r>
        <w:rPr/>
        <w:t xml:space="preserve"> or incomplete coursework and provide opportunities for credit accrual </w:t>
      </w:r>
      <w:r>
        <w:t>((</w:t>
      </w:r>
      <w:r>
        <w:rPr>
          <w:strike/>
        </w:rPr>
        <w:t xml:space="preserve">through local classroom hours, correspondence courses, or the portable assisted study sequence units designed for migrant high school students</w:t>
      </w:r>
      <w:r>
        <w:t>))</w:t>
      </w:r>
      <w:r>
        <w:rPr/>
        <w:t xml:space="preserve"> </w:t>
      </w:r>
      <w:r>
        <w:rPr>
          <w:u w:val="single"/>
        </w:rPr>
        <w:t xml:space="preserve">in a manner that eliminates academic and nonacademic barriers for the student.</w:t>
      </w:r>
    </w:p>
    <w:p>
      <w:pPr>
        <w:spacing w:before="0" w:after="0" w:line="408" w:lineRule="exact"/>
        <w:ind w:left="0" w:right="0" w:firstLine="576"/>
        <w:jc w:val="left"/>
      </w:pPr>
      <w:r>
        <w:rPr>
          <w:u w:val="single"/>
        </w:rPr>
        <w:t xml:space="preserve">(4)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(6) The superintendent of public instruction shall adopt and distribute to all school districts lawful and reasonable rules prescribing the substantive and procedural obligations of school districts to implement these provisions.</w:t>
      </w:r>
    </w:p>
    <w:p/>
    <w:p>
      <w:pPr>
        <w:jc w:val="center"/>
      </w:pPr>
      <w:r>
        <w:rPr>
          <w:b/>
        </w:rPr>
        <w:t>--- END ---</w:t>
      </w:r>
    </w:p>
    <w:sectPr>
      <w:pgNumType w:start="1"/>
      <w:footerReference xmlns:r="http://schemas.openxmlformats.org/officeDocument/2006/relationships" r:id="R0b25925c5de542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97792778654e25" /><Relationship Type="http://schemas.openxmlformats.org/officeDocument/2006/relationships/footer" Target="/word/footer.xml" Id="R0b25925c5de54269" /></Relationships>
</file>