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222ae3e7654fbf" /></Relationships>
</file>

<file path=word/document.xml><?xml version="1.0" encoding="utf-8"?>
<w:document xmlns:w="http://schemas.openxmlformats.org/wordprocessingml/2006/main">
  <w:body>
    <w:p>
      <w:r>
        <w:t>S-4265.1</w:t>
      </w:r>
    </w:p>
    <w:p>
      <w:pPr>
        <w:jc w:val="center"/>
      </w:pPr>
      <w:r>
        <w:t>_______________________________________________</w:t>
      </w:r>
    </w:p>
    <w:p/>
    <w:p>
      <w:pPr>
        <w:jc w:val="center"/>
      </w:pPr>
      <w:r>
        <w:rPr>
          <w:b/>
        </w:rPr>
        <w:t>SENATE BILL 6572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Fortunato and Becker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natural disaster emergency preparedness; reenacting and amending RCW 43.84.092; and adding a new section to chapter 38.52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The natural disaster emergency preparedness account is created in the state treasury. Money may be deposited in the account as directed by the legislature. Moneys in the account may be spent only after appropriation. Expenditures from the account may be used for emergency preparation for natural disasters, and may include emergency evacuation routes, shelter, nonperishable food and water, and storage of emergency response supplies. Natural disasters include, but are not limited to: Earthquakes, tsunamis, volcanic eruptions, floods, lahars, landslides, tornados, windstorms, and avalanches. The department shall administer the account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2017 3rd sp.s. c 25 s 50, 2017 3rd sp.s. c 12 s 12, and 2017 c 290 s 8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w:t>
      </w:r>
      <w:r>
        <w:t>((</w:t>
      </w:r>
      <w:r>
        <w:rPr>
          <w:strike/>
        </w:rPr>
        <w:t xml:space="preserve">the high capacity transportation account,</w:t>
      </w:r>
      <w:r>
        <w:t>))</w:t>
      </w:r>
      <w:r>
        <w:rPr/>
        <w:t xml:space="preserve">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w:t>
      </w:r>
      <w:r>
        <w:rPr>
          <w:u w:val="single"/>
        </w:rPr>
        <w:t xml:space="preserve">the natural disaster emergency preparedness account,</w:t>
      </w:r>
      <w:r>
        <w:rPr/>
        <w:t xml:space="preserve">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f0add7fb91c14f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eda450a1bc4690" /><Relationship Type="http://schemas.openxmlformats.org/officeDocument/2006/relationships/footer" Target="/word/footer.xml" Id="Rf0add7fb91c14fd3" /></Relationships>
</file>