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879adad175409b" /></Relationships>
</file>

<file path=word/document.xml><?xml version="1.0" encoding="utf-8"?>
<w:document xmlns:w="http://schemas.openxmlformats.org/wordprocessingml/2006/main">
  <w:body>
    <w:p>
      <w:r>
        <w:t>S-3476.1</w:t>
      </w:r>
    </w:p>
    <w:p>
      <w:pPr>
        <w:jc w:val="center"/>
      </w:pPr>
      <w:r>
        <w:t>_______________________________________________</w:t>
      </w:r>
    </w:p>
    <w:p/>
    <w:p>
      <w:pPr>
        <w:jc w:val="center"/>
      </w:pPr>
      <w:r>
        <w:rPr>
          <w:b/>
        </w:rPr>
        <w:t>SENATE BILL 6552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Warnick, Short, Walsh, and Sheldon</w:t>
      </w:r>
    </w:p>
    <w:p/>
    <w:p>
      <w:r>
        <w:rPr>
          <w:t xml:space="preserve">Read first time 01/24/18.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marijuana revenue distributed to counties, cities, and towns; and amending RCW 69.50.540.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2017 3rd sp.s. c 1 s 979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 and</w:t>
      </w:r>
    </w:p>
    <w:p>
      <w:pPr>
        <w:spacing w:before="0" w:after="0" w:line="408" w:lineRule="exact"/>
        <w:ind w:left="0" w:right="0" w:firstLine="576"/>
        <w:jc w:val="left"/>
      </w:pPr>
      <w:r>
        <w:rPr/>
        <w:t xml:space="preserve">(ii) Three hundred fifty-one thousand seven hundred fifty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 It is the intent of the legislature that this policy will be continued in the 2019-2021 fiscal biennium;</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except for the 2017-2019 fiscal biennium,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except for the 2017-2019 fiscal biennium,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w:t>
      </w:r>
      <w:r>
        <w:rPr>
          <w:u w:val="single"/>
        </w:rPr>
        <w:t xml:space="preserve">For the fiscal year b</w:t>
      </w:r>
      <w:r>
        <w:rPr/>
        <w:t xml:space="preserve">eginning </w:t>
      </w:r>
      <w:r>
        <w:t>((</w:t>
      </w:r>
      <w:r>
        <w:rPr>
          <w:strike/>
        </w:rPr>
        <w:t xml:space="preserve">in fiscal year 2018</w:t>
      </w:r>
      <w:r>
        <w:t>))</w:t>
      </w:r>
      <w:r>
        <w:rPr/>
        <w:t xml:space="preserve"> </w:t>
      </w:r>
      <w:r>
        <w:rPr>
          <w:u w:val="single"/>
        </w:rPr>
        <w:t xml:space="preserve">July 1, 2019, and each subsequent fiscal year</w:t>
      </w:r>
      <w:r>
        <w:rPr/>
        <w:t xml:space="preserve">, if marijuana excise tax collections deposited into the general fund in the prior fiscal year exceed twenty-five million dollars, </w:t>
      </w:r>
      <w:r>
        <w:t>((</w:t>
      </w:r>
      <w:r>
        <w:rPr>
          <w:strike/>
        </w:rPr>
        <w:t xml:space="preserve">then each fiscal year</w:t>
      </w:r>
      <w:r>
        <w:t>))</w:t>
      </w:r>
      <w:r>
        <w:rPr/>
        <w:t xml:space="preserve"> the legislature must appropriate an amount equal to </w:t>
      </w:r>
      <w:r>
        <w:t>((</w:t>
      </w:r>
      <w:r>
        <w:rPr>
          <w:strike/>
        </w:rPr>
        <w:t xml:space="preserve">thirty</w:t>
      </w:r>
      <w:r>
        <w:t>))</w:t>
      </w:r>
      <w:r>
        <w:rPr/>
        <w:t xml:space="preserve"> </w:t>
      </w:r>
      <w:r>
        <w:rPr>
          <w:u w:val="single"/>
        </w:rPr>
        <w:t xml:space="preserve">fifty</w:t>
      </w:r>
      <w:r>
        <w:rPr/>
        <w:t xml:space="preserve">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t>((</w:t>
      </w:r>
      <w:r>
        <w:rPr>
          <w:strike/>
        </w:rPr>
        <w:t xml:space="preserve">(iv) The total share of marijuana excise tax revenues distributed to counties and cities in (g)(i) of this subsection (2) may not exceed six million dollars in fiscal years 2018 and 2019 and twenty million dollars per fiscal year thereafter. However, if the February 2018 forecast of state revenues for the general fund in the 2017-2019 fiscal biennium exceeds the amount estimated in the June 2017 revenue forecast by over eighteen million dollars after adjusting for changes directly related to legislation adopted in the 2017 legislative session, the total share of marijuana excise tax revenue distributed to counties and cities in (g)(i) of this subsection (2) may not exceed fifteen million dollars in fiscal years 2018 and 2019. It is the intent of the legislature that the policy for the maximum distributions in the subsequent fiscal biennia will be no more than $6 million per fiscal year.</w:t>
      </w:r>
      <w:r>
        <w:t>))</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
      <w:pPr>
        <w:jc w:val="center"/>
      </w:pPr>
      <w:r>
        <w:rPr>
          <w:b/>
        </w:rPr>
        <w:t>--- END ---</w:t>
      </w:r>
    </w:p>
    <w:sectPr>
      <w:pgNumType w:start="1"/>
      <w:footerReference xmlns:r="http://schemas.openxmlformats.org/officeDocument/2006/relationships" r:id="R3c34454caf0d44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4fde3d5fbe43f7" /><Relationship Type="http://schemas.openxmlformats.org/officeDocument/2006/relationships/footer" Target="/word/footer.xml" Id="R3c34454caf0d448c" /></Relationships>
</file>