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1899c1fa664b65" /></Relationships>
</file>

<file path=word/document.xml><?xml version="1.0" encoding="utf-8"?>
<w:document xmlns:w="http://schemas.openxmlformats.org/wordprocessingml/2006/main">
  <w:body>
    <w:p>
      <w:r>
        <w:t>S-4771.3</w:t>
      </w:r>
    </w:p>
    <w:p>
      <w:pPr>
        <w:jc w:val="center"/>
      </w:pPr>
      <w:r>
        <w:t>_______________________________________________</w:t>
      </w:r>
    </w:p>
    <w:p/>
    <w:p>
      <w:pPr>
        <w:jc w:val="center"/>
      </w:pPr>
      <w:r>
        <w:rPr>
          <w:b/>
        </w:rPr>
        <w:t>SUBSTITUTE SENATE BILL 6468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Braun, Frockt, Fain, Darneille, Rolfes, Walsh, Becker, Brown, Zeiger, Billig, Warnick, Honeyford, Keiser, Miloscia, O'Ban, Short, and Sheldon)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community-based behavioral health facilities through issuance of state bonds; adding a new chapter to Title 43 RCW; providing an effective date; providing a contingent effective date; and providing for submission of certain sections of this act to a vote of the people.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COMMUNITY-BASED BEHAVIORAL HEALTH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there is a growing need for high quality community behavioral health services. The growing demand for state hospital beds has strained the state's capacity to provide sufficient services in both the state hospitals and in the community for individuals suffering from acute behavioral and substance use disorders. The legislature intends to address the needs of adults and children with mental disorders through a comprehensive set of evidence-based practices that are effective in serving individuals in their community and will reduce the need for placements in and facilitate timely discharge from state mental hospitals.</w:t>
      </w:r>
    </w:p>
    <w:p>
      <w:pPr>
        <w:spacing w:before="0" w:after="0" w:line="408" w:lineRule="exact"/>
        <w:ind w:left="0" w:right="0" w:firstLine="576"/>
        <w:jc w:val="left"/>
      </w:pPr>
      <w:r>
        <w:rPr/>
        <w:t xml:space="preserve">The legislature finds further that local facilities and services that keep Washington residents closer to their families and communities improve outcomes. These services may be provided in community settings including, but not limited to, evaluation and treatment centers, crisis triage and stabilization centers, less restrictive alternative step-down beds, enhanced service facilities, detoxification centers, transitional and long-term housing, residential treatment centers, and other such facilities. Additional resources for these community settings help prevent the need for an inpatient level of care at a state hospital or other long-term inpatient hospital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in collaboration with the department of social and health services, shall administer grants to community hospitals or other community entities to expand and establish new capacity for behavioral health services in communities including children's mental health services. Amounts authorized in this act may be used for construction and equipment costs associated with establishment of the facilities. Amounts authorized in this act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(1)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(2) Evidence that the applicant has assessed and would meet gaps in geographical behavioral health services needs in their region;</w:t>
      </w:r>
    </w:p>
    <w:p>
      <w:pPr>
        <w:spacing w:before="0" w:after="0" w:line="408" w:lineRule="exact"/>
        <w:ind w:left="0" w:right="0" w:firstLine="576"/>
        <w:jc w:val="left"/>
      </w:pPr>
      <w:r>
        <w:rPr/>
        <w:t xml:space="preserve">(3)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(4) A commitment by the applicant to maintain the beds or facility for at least a ten-year period;</w:t>
      </w:r>
    </w:p>
    <w:p>
      <w:pPr>
        <w:spacing w:before="0" w:after="0" w:line="408" w:lineRule="exact"/>
        <w:ind w:left="0" w:right="0" w:firstLine="576"/>
        <w:jc w:val="left"/>
      </w:pPr>
      <w:r>
        <w:rPr/>
        <w:t xml:space="preserve">(5) The date upon which structural modifications or construction would begin and the anticipated date of completion of the project;</w:t>
      </w:r>
    </w:p>
    <w:p>
      <w:pPr>
        <w:spacing w:before="0" w:after="0" w:line="408" w:lineRule="exact"/>
        <w:ind w:left="0" w:right="0" w:firstLine="576"/>
        <w:jc w:val="left"/>
      </w:pPr>
      <w:r>
        <w:rPr/>
        <w:t xml:space="preserve">(6) A detailed estimate of the costs associated with opening the beds; and</w:t>
      </w:r>
    </w:p>
    <w:p>
      <w:pPr>
        <w:spacing w:before="0" w:after="0" w:line="408" w:lineRule="exact"/>
        <w:ind w:left="0" w:right="0" w:firstLine="576"/>
        <w:jc w:val="left"/>
      </w:pPr>
      <w:r>
        <w:rPr/>
        <w:t xml:space="preserve">(7) The applicant's commitment to work with local courts and prosecutors to ensure that prosecutors and courts in the area served by the hospital or facility will be available to conduct involuntary commitment hearings and proceedings under chapter 71.05 RCW.</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For the purposes of providing needed capital improvements to increase behavioral health services in community settings, the state finance committee is authorized to issue general obligation bonds of the state of Washington in the sum of two hundred fifty million dollars, or so much thereof as may be required, to finance all or a part of the cost of these projects and all costs incidental thereto. The bonds issued under the authority of this section shall be known as Washington behavioral health bonds.</w:t>
      </w:r>
    </w:p>
    <w:p>
      <w:pPr>
        <w:spacing w:before="0" w:after="0" w:line="408" w:lineRule="exact"/>
        <w:ind w:left="0" w:right="0" w:firstLine="576"/>
        <w:jc w:val="left"/>
      </w:pPr>
      <w:r>
        <w:rPr/>
        <w:t xml:space="preserve">(2) Bonds authorized in this section must be sold in the manner, at the time or times, in amounts, and at such prices as the state finance committee determines.</w:t>
      </w:r>
    </w:p>
    <w:p>
      <w:pPr>
        <w:spacing w:before="0" w:after="0" w:line="408" w:lineRule="exact"/>
        <w:ind w:left="0" w:right="0" w:firstLine="576"/>
        <w:jc w:val="left"/>
      </w:pPr>
      <w:r>
        <w:rPr/>
        <w:t xml:space="preserve">(3) The authorization to issue bonds contained in this chapter does not expire until the full authorization has been issued.</w:t>
      </w:r>
    </w:p>
    <w:p>
      <w:pPr>
        <w:spacing w:before="0" w:after="0" w:line="408" w:lineRule="exact"/>
        <w:ind w:left="0" w:right="0" w:firstLine="576"/>
        <w:jc w:val="left"/>
      </w:pPr>
      <w:r>
        <w:rPr/>
        <w:t xml:space="preserve">(4)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people ratify section 201 of this act as specified under section 301(1) of this act, section 201 of this act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purposes of providing needed capital improvements to increase behavioral health services in community settings, the state finance committee is authorized to issue general obligation bonds of the state of Washington in the sum of two hundred fifty million dollars, or so much thereof as may be required, to finance all or a part of the cost of these projects and all costs incidental thereto. The bonds issued under the authority of this section shall be known as Washington behavioral health bonds.</w:t>
      </w:r>
    </w:p>
    <w:p>
      <w:pPr>
        <w:spacing w:before="0" w:after="0" w:line="408" w:lineRule="exact"/>
        <w:ind w:left="0" w:right="0" w:firstLine="576"/>
        <w:jc w:val="left"/>
      </w:pPr>
      <w:r>
        <w:rPr/>
        <w:t xml:space="preserve">(2) Bonds authorized in this section must be sold in the manner, at the time or times, in amounts, and at such prices as the state finance committee determines.</w:t>
      </w:r>
    </w:p>
    <w:p>
      <w:pPr>
        <w:spacing w:before="0" w:after="0" w:line="408" w:lineRule="exact"/>
        <w:ind w:left="0" w:right="0" w:firstLine="576"/>
        <w:jc w:val="left"/>
      </w:pPr>
      <w:r>
        <w:rPr/>
        <w:t xml:space="preserve">(3) The authorization to issue bonds contained in this chapter does not expire until the full authorization has been issued.</w:t>
      </w:r>
    </w:p>
    <w:p>
      <w:pPr>
        <w:spacing w:before="0" w:after="0" w:line="408" w:lineRule="exact"/>
        <w:ind w:left="0" w:right="0" w:firstLine="576"/>
        <w:jc w:val="left"/>
      </w:pPr>
      <w:r>
        <w:rPr/>
        <w:t xml:space="preserve">(4)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proceeds of the new bonds authorized in sections 201 and 203 of this act will be dispersed in phases of one hundred million dollars per biennium over five biennia, beginning with the 2019-2021 biennium. This is not intended to limit the state's ability to disperse bond proceeds if the full amount authorized in sections 201 and 203 of this act has not been dispersed after five biennia. The authorization to issue bonds contained in sections 201 and 203 of this act does not expire until the full authorization has been issued and dispersed.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sections 201 and 203 of this act shall be deposited in the community behavioral health bond account, created in section 402 of this act.</w:t>
      </w:r>
    </w:p>
    <w:p>
      <w:pPr>
        <w:spacing w:before="0" w:after="0" w:line="408" w:lineRule="exact"/>
        <w:ind w:left="0" w:right="0" w:firstLine="576"/>
        <w:jc w:val="left"/>
      </w:pPr>
      <w:r>
        <w:rPr/>
        <w:t xml:space="preserve">(2) If the state finance committee deems it necessary or advantageous to issue taxable bonds in order to comply with federal internal revenue service rules and regulations pertaining to the use of nontaxable bond proceeds or in order to reduce the total financing costs for bonds issued, the proceeds of taxable bonds shall be transferred to the community behavioral health taxable bond account created in section 401 of this act. The state treasurer shall submit written notice to the director of financial management if it is determined that any transfer to the community behavioral health taxable bond account is necessary or that a transfer from the community behavioral health taxable bond account to the community behavioral health bond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nondebt-limit general fund bond retirement account must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must, on or before June 30th of each year, certify to the state treasurer the amount needed in the ensuing twelve months to meet the bond retirement and interest requirements on the bonds authorized in section 201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201 of this act, the state treasurer shall withdraw from any general state revenues received in the state treasury and deposit in the nondebt-limit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must be used for the payment of the principal of and interest on the bonds authorized in section 203 of this act.</w:t>
      </w:r>
    </w:p>
    <w:p>
      <w:pPr>
        <w:spacing w:before="0" w:after="0" w:line="408" w:lineRule="exact"/>
        <w:ind w:left="0" w:right="0" w:firstLine="576"/>
        <w:jc w:val="left"/>
      </w:pPr>
      <w:r>
        <w:rPr/>
        <w:t xml:space="preserve">(2) The state finance committee must, on or before June 30th of each year, certify to the state treasurer the amount needed in the ensuing twelve months to meet the bond retirement and interest requirements on the bonds authorized in section 203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203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201 and 203 of this act must state that they are a general obligation of the state of Washington, must pledge the full faith and credit of the state to the payment of the principal thereof and the interest thereon, and must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sections 201 and 203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is authorized to prescribe the form, terms, conditions, and covenants of the bonds provided for in this chapter, the time or times of sale of all or any portion of them, and the conditions and manner of their sale and issuance.</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REFERENDUM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secretary of state shall submit sections 201 and 202 of this act to the people for their adoption and ratification, or rejection, at the next general election to be held in this state, in accordance with Article II, section 1 and Article VIII, section 3 of the state Constitution and the laws adopted to facilitate their operation.</w:t>
      </w:r>
    </w:p>
    <w:p>
      <w:pPr>
        <w:spacing w:before="0" w:after="0" w:line="408" w:lineRule="exact"/>
        <w:ind w:left="0" w:right="0" w:firstLine="576"/>
        <w:jc w:val="left"/>
      </w:pPr>
      <w:r>
        <w:rPr/>
        <w:t xml:space="preserve">(2) If the people ratify sections 201 and 202 of this act as specified under subsection (1) of this section, revenues generated shall be spent as detailed in this act.</w:t>
      </w:r>
    </w:p>
    <w:p>
      <w:pPr>
        <w:spacing w:before="0" w:after="0" w:line="408" w:lineRule="exact"/>
        <w:ind w:left="0" w:right="0" w:firstLine="576"/>
        <w:jc w:val="left"/>
      </w:pPr>
      <w:r>
        <w:rPr/>
        <w:t xml:space="preserve">(3) Pursuant to RCW 29A.72.050(6), the statement of subject and concise description for the ballot title shall read: "The legislature has passed Senate Bill No. . . . . (this act), concerning community-based behavioral health facilities throughout the state. This bill would authorize bonds to expand community-based behavioral health facilities to serve and treat the mentally ill."</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TECHNICAL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community behavioral health taxable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taxable bonds. Expenditures from the account are for community-based mental health facilities, including but not limited to, evaluation and treatment centers, crisis triage and stabilization centers, less restrictive alternative step-down beds, enhanced service facilities, detoxification centers, transitional and long-term housing, and residential treatment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behavioral health bond account is created in the state treasury. All receipts from direct appropriations from the legislature or moneys directed to the account from any other source must be deposited in the account. Moneys in the account may be spent only after appropriation. The account is intended to fund projects using tax exempt bonds. Expenditures from the account are for community-based mental health facilities including, but not limited to, evaluation and treatment centers, crisis triage and stabilization centers, less restrictive alternative step-down beds, enhanced service facilities, detoxification centers, transitional and long-term housing, and residential treatment centers.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210, 401, and 402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203 through 210, 401, and 402 of this act take effect July 1, 2019.</w:t>
      </w:r>
    </w:p>
    <w:p/>
    <w:p>
      <w:pPr>
        <w:jc w:val="center"/>
      </w:pPr>
      <w:r>
        <w:rPr>
          <w:b/>
        </w:rPr>
        <w:t>--- END ---</w:t>
      </w:r>
    </w:p>
    <w:sectPr>
      <w:pgNumType w:start="1"/>
      <w:footerReference xmlns:r="http://schemas.openxmlformats.org/officeDocument/2006/relationships" r:id="R86f9d0825f8b49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b96033fcc0433f" /><Relationship Type="http://schemas.openxmlformats.org/officeDocument/2006/relationships/footer" Target="/word/footer.xml" Id="R86f9d0825f8b49ec" /></Relationships>
</file>