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3e41bb7c540b1" /></Relationships>
</file>

<file path=word/document.xml><?xml version="1.0" encoding="utf-8"?>
<w:document xmlns:w="http://schemas.openxmlformats.org/wordprocessingml/2006/main">
  <w:body>
    <w:p>
      <w:r>
        <w:t>S-4947.1</w:t>
      </w:r>
    </w:p>
    <w:p>
      <w:pPr>
        <w:jc w:val="center"/>
      </w:pPr>
      <w:r>
        <w:t>_______________________________________________</w:t>
      </w:r>
    </w:p>
    <w:p/>
    <w:p>
      <w:pPr>
        <w:jc w:val="center"/>
      </w:pPr>
      <w:r>
        <w:rPr>
          <w:b/>
        </w:rPr>
        <w:t>SUBSTITUTE SENATE BILL 6458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Billig, Mullet, Wellman, Rolfes, Liias, and Kuderer)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school districts with authority to impose an additional enrichment levy amount to fund high quality early learning programs; amending RCW 84.52.0531 and 28A.500.015; adding a new section to chapter 84.52 RCW; creating new sections;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high quality early learning is an effective way to prepare children for kindergarten and for success in school. The legislature finds that high quality early learning is one of the most effective tools at closing the opportunity gap in the K-12 school system. The legislature further finds that Second Substitute Senate Bill No. 5107, which became chapter 178, Laws of 2017, requires the department of early learning and will require the department of children, youth, and families to the greatest extent possible to reduce barriers and increase efficiency for using local and private funds to provide more high quality early learning opportunities.</w:t>
      </w:r>
    </w:p>
    <w:p>
      <w:pPr>
        <w:spacing w:before="0" w:after="0" w:line="408" w:lineRule="exact"/>
        <w:ind w:left="0" w:right="0" w:firstLine="576"/>
        <w:jc w:val="left"/>
      </w:pPr>
      <w:r>
        <w:rPr/>
        <w:t xml:space="preserve">(2) The legislature recognizes that school districts are in a unique position to provide or contract high quality early learning programs that will prepare children to enter kindergarten ready to learn. The legislature intends to provide school districts with the authority to impose an additional enrichment levy amount to fund high quality early learning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Any tax levy imposed under RCW 84.52.0531(2) must be used exclusively for high quality early learning programs including:</w:t>
      </w:r>
    </w:p>
    <w:p>
      <w:pPr>
        <w:spacing w:before="0" w:after="0" w:line="408" w:lineRule="exact"/>
        <w:ind w:left="0" w:right="0" w:firstLine="576"/>
        <w:jc w:val="left"/>
      </w:pPr>
      <w:r>
        <w:rPr/>
        <w:t xml:space="preserve">(a) The early childhood education and assistance program described in chapter 43.216 RCW;</w:t>
      </w:r>
    </w:p>
    <w:p>
      <w:pPr>
        <w:spacing w:before="0" w:after="0" w:line="408" w:lineRule="exact"/>
        <w:ind w:left="0" w:right="0" w:firstLine="576"/>
        <w:jc w:val="left"/>
      </w:pPr>
      <w:r>
        <w:rPr/>
        <w:t xml:space="preserve">(b) Early learning programs that score at least 3.5 in the early achievers program described in chapter 43.216 RCW;</w:t>
      </w:r>
    </w:p>
    <w:p>
      <w:pPr>
        <w:spacing w:before="0" w:after="0" w:line="408" w:lineRule="exact"/>
        <w:ind w:left="0" w:right="0" w:firstLine="576"/>
        <w:jc w:val="left"/>
      </w:pPr>
      <w:r>
        <w:rPr/>
        <w:t xml:space="preserve">(c) Other high quality early learning programs approved for this purpose by the department of children, youth, and families; and</w:t>
      </w:r>
    </w:p>
    <w:p>
      <w:pPr>
        <w:spacing w:before="0" w:after="0" w:line="408" w:lineRule="exact"/>
        <w:ind w:left="0" w:right="0" w:firstLine="576"/>
        <w:jc w:val="left"/>
      </w:pPr>
      <w:r>
        <w:rPr/>
        <w:t xml:space="preserve">(d) Capital expenses if such expenses are limited to twenty-five percent of the total revenues generated by the tax levy and school districts have demonstrated a need for additional classroom space and such facilities would be used primarily for high quality early learning programs.</w:t>
      </w:r>
    </w:p>
    <w:p>
      <w:pPr>
        <w:spacing w:before="0" w:after="0" w:line="408" w:lineRule="exact"/>
        <w:ind w:left="0" w:right="0" w:firstLine="576"/>
        <w:jc w:val="left"/>
      </w:pPr>
      <w:r>
        <w:rPr/>
        <w:t xml:space="preserve">(2) Funds dedicated under this section to the early childhood education and assistance program must be used for expanding access and eligibility in this program. Children enrolled in the early childhood education and assistance program using funds dedicated under this section are not considered to be eligible children as defined in RCW 43.216.505 and are not considered to be part of the state-funded entitlement required in RCW 43.216.556.</w:t>
      </w:r>
    </w:p>
    <w:p>
      <w:pPr>
        <w:spacing w:before="0" w:after="0" w:line="408" w:lineRule="exact"/>
        <w:ind w:left="0" w:right="0" w:firstLine="576"/>
        <w:jc w:val="left"/>
      </w:pPr>
      <w:r>
        <w:rPr/>
        <w:t xml:space="preserve">(3) Funds raised by the levy under RCW 84.52.0531(2) may be deposited into the early start account created in RCW 43.216.165 and used for purposes described in RCW 43.216.080.</w:t>
      </w:r>
    </w:p>
    <w:p>
      <w:pPr>
        <w:spacing w:before="0" w:after="0" w:line="408" w:lineRule="exact"/>
        <w:ind w:left="0" w:right="0" w:firstLine="576"/>
        <w:jc w:val="left"/>
      </w:pPr>
      <w:r>
        <w:rPr/>
        <w:t xml:space="preserve">(4) School districts must consult with early learning regional coalitions before finalizing plans to spend revenues collected under RCW 84.52.0531(2).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w:t>
      </w:r>
      <w:r>
        <w:rPr>
          <w:u w:val="single"/>
        </w:rPr>
        <w:t xml:space="preserve">, except as provided under subsection (2) of this section,</w:t>
      </w:r>
      <w:r>
        <w:rPr/>
        <w:t xml:space="preserve">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w:t>
      </w:r>
      <w:r>
        <w:rPr>
          <w:u w:val="single"/>
        </w:rPr>
        <w:t xml:space="preserve">Beginning with taxes levied for collection in 2019, a school district may levy an additional enrichment levy dollar amount not to exceed an amount equal to twenty-five cents per thousand dollars of the assessed value of property in the school district. The additional dollar amount authorized under this subsection must be used exclusively for the purposes provided in section 2 of this act.</w:t>
      </w:r>
    </w:p>
    <w:p>
      <w:pPr>
        <w:spacing w:before="0" w:after="0" w:line="408" w:lineRule="exact"/>
        <w:ind w:left="0" w:right="0" w:firstLine="576"/>
        <w:jc w:val="left"/>
      </w:pPr>
      <w:r>
        <w:rPr>
          <w:u w:val="single"/>
        </w:rPr>
        <w:t xml:space="preserve">(3)</w:t>
      </w:r>
      <w:r>
        <w:rPr/>
        <w:t xml:space="preserve"> The definitions in this subsection apply to this section unless the context clearly requires otherwise.</w:t>
      </w:r>
    </w:p>
    <w:p>
      <w:pPr>
        <w:spacing w:before="0" w:after="0" w:line="408" w:lineRule="exact"/>
        <w:ind w:left="0" w:right="0" w:firstLine="576"/>
        <w:jc w:val="left"/>
      </w:pPr>
      <w:r>
        <w:rPr/>
        <w:t xml:space="preserve">(a) "Inflation" means inflation as defined in RCW 84.55.005.</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Funds collected from transportation vehicle enrichment levies shall not be subject to the levy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"Inflation" means inflation as defined in RCW 84.55.005.</w:t>
      </w:r>
    </w:p>
    <w:p>
      <w:pPr>
        <w:spacing w:before="0" w:after="0" w:line="408" w:lineRule="exact"/>
        <w:ind w:left="0" w:right="0" w:firstLine="576"/>
        <w:jc w:val="left"/>
      </w:pPr>
      <w:r>
        <w:rPr/>
        <w:t xml:space="preserve">(c) "Maximum allowable enrichment levy" means the maximum levy permitted by RCW 84.52.0531</w:t>
      </w:r>
      <w:r>
        <w:rPr>
          <w:u w:val="single"/>
        </w:rPr>
        <w:t xml:space="preserve">(1)</w:t>
      </w:r>
      <w:r>
        <w:rPr/>
        <w:t xml:space="preserve">.</w:t>
      </w:r>
    </w:p>
    <w:p>
      <w:pPr>
        <w:spacing w:before="0" w:after="0" w:line="408" w:lineRule="exact"/>
        <w:ind w:left="0" w:right="0" w:firstLine="576"/>
        <w:jc w:val="left"/>
      </w:pPr>
      <w:r>
        <w:rPr/>
        <w:t xml:space="preserve">(d) "Maximum local effort assistance" means the school district's student enrollment in the prior school year multiplied by the difference of the state local effort assistance threshold and a school district's maximum allowable enrichment levy divided by the school district's student enrollment in the prior school year.</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adjusted for inflation beginning in calendar year 2020.</w:t>
      </w:r>
    </w:p>
    <w:p>
      <w:pPr>
        <w:spacing w:before="0" w:after="0" w:line="408" w:lineRule="exact"/>
        <w:ind w:left="0" w:right="0" w:firstLine="576"/>
        <w:jc w:val="left"/>
      </w:pPr>
      <w:r>
        <w:rPr/>
        <w:t xml:space="preserve">(g) "Student enrollment" means the average annual resident full-time equivalent student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by school districts for collection in calendar year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2019.</w:t>
      </w:r>
    </w:p>
    <w:p/>
    <w:p>
      <w:pPr>
        <w:jc w:val="center"/>
      </w:pPr>
      <w:r>
        <w:rPr>
          <w:b/>
        </w:rPr>
        <w:t>--- END ---</w:t>
      </w:r>
    </w:p>
    <w:sectPr>
      <w:pgNumType w:start="1"/>
      <w:footerReference xmlns:r="http://schemas.openxmlformats.org/officeDocument/2006/relationships" r:id="Ref4ed05154f547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d733d909d442fb" /><Relationship Type="http://schemas.openxmlformats.org/officeDocument/2006/relationships/footer" Target="/word/footer.xml" Id="Ref4ed05154f54799" /></Relationships>
</file>