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7d6d49424943e0" /></Relationships>
</file>

<file path=word/document.xml><?xml version="1.0" encoding="utf-8"?>
<w:document xmlns:w="http://schemas.openxmlformats.org/wordprocessingml/2006/main">
  <w:body>
    <w:p>
      <w:r>
        <w:t>S-3793.1</w:t>
      </w:r>
    </w:p>
    <w:p>
      <w:pPr>
        <w:jc w:val="center"/>
      </w:pPr>
      <w:r>
        <w:t>_______________________________________________</w:t>
      </w:r>
    </w:p>
    <w:p/>
    <w:p>
      <w:pPr>
        <w:jc w:val="center"/>
      </w:pPr>
      <w:r>
        <w:rPr>
          <w:b/>
        </w:rPr>
        <w:t>SENATE BILL 6439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Ericksen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state property taxes payable in calendar years 2018 and 2019; amending RCW 84.52.065, 84.56.020, and 36.35.110;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2017 3rd sp.s. c 13 s 301 are each amended to read as follows:</w:t>
      </w:r>
    </w:p>
    <w:p>
      <w:pPr>
        <w:spacing w:before="0" w:after="0" w:line="408" w:lineRule="exact"/>
        <w:ind w:left="0" w:right="0" w:firstLine="576"/>
        <w:jc w:val="left"/>
      </w:pPr>
      <w:r>
        <w:rPr/>
        <w:t xml:space="preserve">(1) Except as otherwise provided in this section, subject to the limitations in RCW 84.55.010, in each year the state </w:t>
      </w:r>
      <w:r>
        <w:t>((</w:t>
      </w:r>
      <w:r>
        <w:rPr>
          <w:strike/>
        </w:rPr>
        <w:t xml:space="preserve">shall</w:t>
      </w:r>
      <w:r>
        <w:t>))</w:t>
      </w:r>
      <w:r>
        <w:rPr/>
        <w:t xml:space="preserve"> </w:t>
      </w:r>
      <w:r>
        <w:rPr>
          <w:u w:val="single"/>
        </w:rPr>
        <w:t xml:space="preserve">must</w:t>
      </w:r>
      <w:r>
        <w:rPr/>
        <w:t xml:space="preserve">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w:t>
      </w:r>
      <w:r>
        <w:rPr>
          <w:u w:val="single"/>
        </w:rPr>
        <w:t xml:space="preserve">,</w:t>
      </w:r>
      <w:r>
        <w:rPr/>
        <w:t xml:space="preserve"> </w:t>
      </w:r>
      <w:r>
        <w:t>((</w:t>
      </w:r>
      <w:r>
        <w:rPr>
          <w:strike/>
        </w:rPr>
        <w:t xml:space="preserve">through</w:t>
      </w:r>
      <w:r>
        <w:t>))</w:t>
      </w:r>
      <w:r>
        <w:rPr/>
        <w:t xml:space="preserve"> </w:t>
      </w:r>
      <w:r>
        <w:rPr>
          <w:u w:val="single"/>
        </w:rPr>
        <w:t xml:space="preserve">2020, and</w:t>
      </w:r>
      <w:r>
        <w:rPr/>
        <w:t xml:space="preserve"> 2021, the rate of tax is the rate necessary to bring the aggregate rate for state property tax levies levied under this subsection and subsection (1) of this section to a combined rate of two dollars and seventy cents per thousand dollars of assessed value </w:t>
      </w:r>
      <w:r>
        <w:t>((</w:t>
      </w:r>
      <w:r>
        <w:rPr>
          <w:strike/>
        </w:rPr>
        <w:t xml:space="preserve">upon the assessed valuation of all taxable property within the state adjusted to the state equalized value in accordance with the indicated ratio fixed by the state department of revenue</w:t>
      </w:r>
      <w:r>
        <w:t>))</w:t>
      </w:r>
      <w:r>
        <w:rPr/>
        <w:t xml:space="preserve">.</w:t>
      </w:r>
    </w:p>
    <w:p>
      <w:pPr>
        <w:spacing w:before="0" w:after="0" w:line="408" w:lineRule="exact"/>
        <w:ind w:left="0" w:right="0" w:firstLine="576"/>
        <w:jc w:val="left"/>
      </w:pPr>
      <w:r>
        <w:rPr/>
        <w:t xml:space="preserve">(ii) </w:t>
      </w:r>
      <w:r>
        <w:rPr>
          <w:u w:val="single"/>
        </w:rPr>
        <w:t xml:space="preserve">For taxes levied for collection in calendar year 2019, the rate of tax is the rate necessary to bring the aggregate rate for state property tax levies levied under this subsection and subsection (1) of this section to a combined rate of one dollar and eighty-nine cents per thousand dollars of assessed value.</w:t>
      </w:r>
    </w:p>
    <w:p>
      <w:pPr>
        <w:spacing w:before="0" w:after="0" w:line="408" w:lineRule="exact"/>
        <w:ind w:left="0" w:right="0" w:firstLine="576"/>
        <w:jc w:val="left"/>
      </w:pPr>
      <w:r>
        <w:rPr>
          <w:u w:val="single"/>
        </w:rPr>
        <w:t xml:space="preserve">(iii) The state property tax levy rates provided in this subsection (2)(a) are based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u w:val="single"/>
        </w:rPr>
        <w:t xml:space="preserve">(iv)</w:t>
      </w:r>
      <w:r>
        <w:rPr/>
        <w:t xml:space="preserve"> For taxes levied for collection in calendar year 2022 and thereafter, the tax authorized under this subsection (2) is subject to the limitations of chapter 84.55 RCW.</w:t>
      </w:r>
    </w:p>
    <w:p>
      <w:pPr>
        <w:spacing w:before="0" w:after="0" w:line="408" w:lineRule="exact"/>
        <w:ind w:left="0" w:right="0" w:firstLine="576"/>
        <w:jc w:val="left"/>
      </w:pPr>
      <w:r>
        <w:rPr/>
        <w:t xml:space="preserve">(b) Taxes collected under this subsection (2) must be deposited into the state general fund.</w:t>
      </w:r>
    </w:p>
    <w:p>
      <w:pPr>
        <w:spacing w:before="0" w:after="0" w:line="408" w:lineRule="exact"/>
        <w:ind w:left="0" w:right="0" w:firstLine="576"/>
        <w:jc w:val="left"/>
      </w:pPr>
      <w:r>
        <w:rPr/>
        <w:t xml:space="preserve">(3) For taxes levied for collection in calendar years 2019 through 2021, the state property taxes levied under subsections (1) and (2) of this section are not subject to the limitations in chapter 84.55 RCW.</w:t>
      </w:r>
    </w:p>
    <w:p>
      <w:pPr>
        <w:spacing w:before="0" w:after="0" w:line="408" w:lineRule="exact"/>
        <w:ind w:left="0" w:right="0" w:firstLine="576"/>
        <w:jc w:val="left"/>
      </w:pPr>
      <w:r>
        <w:rPr/>
        <w:t xml:space="preserve">(4) For taxes levied for collection in calendar year 2022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(5) For property taxes levied for collection in calendar years 2019 through 2021,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2017 c 142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w:t>
      </w:r>
      <w:r>
        <w:rPr>
          <w:u w:val="single"/>
        </w:rPr>
        <w:t xml:space="preserve">, except as provided in subsection (5) of this section,</w:t>
      </w:r>
      <w:r>
        <w:rPr/>
        <w:t xml:space="preserve"> is due and payable on or before the following thirty-first day of October and is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w:t>
      </w:r>
      <w:r>
        <w:rPr>
          <w:u w:val="single"/>
        </w:rPr>
        <w:t xml:space="preserve">, except as provided in subsection (5) of this section,</w:t>
      </w:r>
      <w:r>
        <w:rPr/>
        <w:t xml:space="preserve"> is due and payable on or before the following thirty-first day of October and is delinquent after that date.</w:t>
      </w:r>
    </w:p>
    <w:p>
      <w:pPr>
        <w:spacing w:before="0" w:after="0" w:line="408" w:lineRule="exact"/>
        <w:ind w:left="0" w:right="0" w:firstLine="576"/>
        <w:jc w:val="left"/>
      </w:pPr>
      <w:r>
        <w:rPr/>
        <w:t xml:space="preserve">(5)</w:t>
      </w:r>
      <w:r>
        <w:rPr>
          <w:u w:val="single"/>
        </w:rPr>
        <w:t xml:space="preserve">(a) For the 2017 state property taxes levied under RCW 84.52.065 (1) and (2) for collection in 2018, the remainder of the tax is due and payable as follows:</w:t>
      </w:r>
    </w:p>
    <w:p>
      <w:pPr>
        <w:spacing w:before="0" w:after="0" w:line="408" w:lineRule="exact"/>
        <w:ind w:left="0" w:right="0" w:firstLine="576"/>
        <w:jc w:val="left"/>
      </w:pPr>
      <w:r>
        <w:rPr>
          <w:u w:val="single"/>
        </w:rPr>
        <w:t xml:space="preserve">(i) Forty percent is due and payable on or before the thirty-first day of October 2018 and is delinquent after that date;</w:t>
      </w:r>
    </w:p>
    <w:p>
      <w:pPr>
        <w:spacing w:before="0" w:after="0" w:line="408" w:lineRule="exact"/>
        <w:ind w:left="0" w:right="0" w:firstLine="576"/>
        <w:jc w:val="left"/>
      </w:pPr>
      <w:r>
        <w:rPr>
          <w:u w:val="single"/>
        </w:rPr>
        <w:t xml:space="preserve">(ii) Thirty percent is due and payable on or before the thirtieth day of April 2019 and is delinquent after that date; and</w:t>
      </w:r>
    </w:p>
    <w:p>
      <w:pPr>
        <w:spacing w:before="0" w:after="0" w:line="408" w:lineRule="exact"/>
        <w:ind w:left="0" w:right="0" w:firstLine="576"/>
        <w:jc w:val="left"/>
      </w:pPr>
      <w:r>
        <w:rPr>
          <w:u w:val="single"/>
        </w:rPr>
        <w:t xml:space="preserve">(iii) Thirty percent is due and payable on or before the thirty-first day of October 2019 and is delinquent after that date.</w:t>
      </w:r>
    </w:p>
    <w:p>
      <w:pPr>
        <w:spacing w:before="0" w:after="0" w:line="408" w:lineRule="exact"/>
        <w:ind w:left="0" w:right="0" w:firstLine="576"/>
        <w:jc w:val="left"/>
      </w:pPr>
      <w:r>
        <w:rPr>
          <w:u w:val="single"/>
        </w:rPr>
        <w:t xml:space="preserve">(b) This subsection (5) does not apply to property exempt from the additional state property tax imposed under RCW 84.52.065(2) as provided in RCW 84.36.381(5)(a).</w:t>
      </w:r>
    </w:p>
    <w:p>
      <w:pPr>
        <w:spacing w:before="0" w:after="0" w:line="408" w:lineRule="exact"/>
        <w:ind w:left="0" w:right="0" w:firstLine="576"/>
        <w:jc w:val="left"/>
      </w:pPr>
      <w:r>
        <w:rPr>
          <w:u w:val="single"/>
        </w:rPr>
        <w:t xml:space="preserve">(6)</w:t>
      </w:r>
      <w:r>
        <w:rPr/>
        <w:t xml:space="preserve">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w:t>
      </w:r>
      <w:r>
        <w:t>((</w:t>
      </w:r>
      <w:r>
        <w:rPr>
          <w:strike/>
        </w:rPr>
        <w:t xml:space="preserve">(12)</w:t>
      </w:r>
      <w:r>
        <w:t>))</w:t>
      </w:r>
      <w:r>
        <w:rPr/>
        <w:t xml:space="preserve"> </w:t>
      </w:r>
      <w:r>
        <w:rPr>
          <w:u w:val="single"/>
        </w:rPr>
        <w:t xml:space="preserve">(13)</w:t>
      </w:r>
      <w:r>
        <w:rPr/>
        <w:t xml:space="preserve">(b) of this section or a partial payment program pursuant to subsection </w:t>
      </w:r>
      <w:r>
        <w:t>((</w:t>
      </w:r>
      <w:r>
        <w:rPr>
          <w:strike/>
        </w:rPr>
        <w:t xml:space="preserve">(13)</w:t>
      </w:r>
      <w:r>
        <w:t>))</w:t>
      </w:r>
      <w:r>
        <w:rPr/>
        <w:t xml:space="preserve"> </w:t>
      </w:r>
      <w:r>
        <w:rPr>
          <w:u w:val="single"/>
        </w:rPr>
        <w:t xml:space="preserve">(14)</w:t>
      </w:r>
      <w:r>
        <w:rPr/>
        <w:t xml:space="preserve">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Subsection </w:t>
      </w:r>
      <w:r>
        <w:t>((</w:t>
      </w:r>
      <w:r>
        <w:rPr>
          <w:strike/>
        </w:rPr>
        <w:t xml:space="preserve">(5)</w:t>
      </w:r>
      <w:r>
        <w:t>))</w:t>
      </w:r>
      <w:r>
        <w:rPr/>
        <w:t xml:space="preserve"> </w:t>
      </w:r>
      <w:r>
        <w:rPr>
          <w:u w:val="single"/>
        </w:rPr>
        <w:t xml:space="preserve">(6)</w:t>
      </w:r>
      <w:r>
        <w:rPr/>
        <w:t xml:space="preserve">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All collections of interest on delinquent taxes must be credited to the county current expense fund.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purposes of this chapter, "interest" means both interest and penalties </w:t>
      </w:r>
      <w:r>
        <w:rPr>
          <w:u w:val="single"/>
        </w:rPr>
        <w:t xml:space="preserve">unless the context clearly requires otherwise</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may provide, by electronic means or otherwise, a payment agreement that provides for payment of current year taxes, inclusive of prepayment collection charges. The treasurer may provide, by electronic means or otherwise, a payment agreement for payment of past due delinquencies, which must also require current year taxes to be paid timely. The payment agreement must be signed by the taxpayer and treasurer prior to the sending of an electronic or alternative bill, which includes a payment plan for current year taxes. The treasurer may accept partial payment of current and delinquent taxes including interest and penalties using electronic bill presentment and payments.</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w:t>
      </w:r>
      <w:r>
        <w:rPr>
          <w:u w:val="single"/>
        </w:rPr>
        <w:t xml:space="preserve">, except as otherwise provided in this section,</w:t>
      </w:r>
      <w:r>
        <w:rPr/>
        <w:t xml:space="preserve"> are delinquent after that date. </w:t>
      </w:r>
      <w:r>
        <w:t>((</w:t>
      </w:r>
      <w:r>
        <w:rPr>
          <w:strike/>
        </w:rPr>
        <w:t xml:space="preserve">The</w:t>
      </w:r>
      <w:r>
        <w:t>))</w:t>
      </w:r>
      <w:r>
        <w:rPr/>
        <w:t xml:space="preserve"> </w:t>
      </w:r>
      <w:r>
        <w:rPr>
          <w:u w:val="single"/>
        </w:rPr>
        <w:t xml:space="preserve">Except as provided in subsection (5) of this section, any</w:t>
      </w:r>
      <w:r>
        <w:rPr/>
        <w:t xml:space="preserv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t xml:space="preserve">(d) A county treasurer may authorize payment of past due property taxes, penalties, and interest under this chapter by electronic funds transfers on a monthly basis. Delinquent taxes are subject to interest and penalties, as provided in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In addition to the payment program in subsection </w:t>
      </w:r>
      <w:r>
        <w:t>((</w:t>
      </w:r>
      <w:r>
        <w:rPr>
          <w:strike/>
        </w:rPr>
        <w:t xml:space="preserve">(12)</w:t>
      </w:r>
      <w:r>
        <w:t>))</w:t>
      </w:r>
      <w:r>
        <w:rPr/>
        <w:t xml:space="preserve"> </w:t>
      </w:r>
      <w:r>
        <w:rPr>
          <w:u w:val="single"/>
        </w:rPr>
        <w:t xml:space="preserve">(13)</w:t>
      </w:r>
      <w:r>
        <w:rPr/>
        <w:t xml:space="preserve">(b) of this section, the treasurer may accept partial payment of current and delinquent taxes including interest and penalties by any means authorized.</w:t>
      </w:r>
    </w:p>
    <w:p>
      <w:pPr>
        <w:spacing w:before="0" w:after="0" w:line="408" w:lineRule="exact"/>
        <w:ind w:left="0" w:right="0" w:firstLine="576"/>
        <w:jc w:val="left"/>
      </w:pPr>
      <w:r>
        <w:t>((</w:t>
      </w:r>
      <w:r>
        <w:rPr>
          <w:strike/>
        </w:rPr>
        <w:t xml:space="preserve">(14) For purposes of this section unless the context clearly requires otherwise, the following definitions apply:</w:t>
      </w:r>
      <w:r>
        <w:t>))</w:t>
      </w:r>
      <w:r>
        <w:rPr/>
        <w:t xml:space="preserve"> </w:t>
      </w:r>
      <w:r>
        <w:rPr>
          <w:u w:val="single"/>
        </w:rPr>
        <w:t xml:space="preserve">(15)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u w:val="single"/>
        </w:rPr>
        <w:t xml:space="preserve">(c) "Remainder of the tax" means the remaining tax due after at least one-half of the tax due for the year is paid by April 30th of the year in which the taxes are due, or after at least one-half of the tax due for the year plus applicable penalties and interest is paid after April 30th but before October 31st of the year in which the tax is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110</w:t>
      </w:r>
      <w:r>
        <w:rPr/>
        <w:t xml:space="preserve"> and 2013 c 221 s 2 are each amended to read as follows:</w:t>
      </w:r>
    </w:p>
    <w:p>
      <w:pPr>
        <w:spacing w:before="0" w:after="0" w:line="408" w:lineRule="exact"/>
        <w:ind w:left="0" w:right="0" w:firstLine="576"/>
        <w:jc w:val="left"/>
      </w:pPr>
      <w:r>
        <w:rPr/>
        <w:t xml:space="preserve">(1) No claims are allowed against the county from any municipality, school district, road district or other taxing district for taxes levied on property acquired by the county by tax deed under the provisions of this chapter, but all taxes must at the time of deeding the property be thereby canceled. However, the proceeds of any sale of any property acquired by the county by tax deed must first be applied to reimburse the county for the costs of foreclosure and sale. The remainder of the proceeds, if any, must be applied to pay any amounts deferred under chapter 84.37 or 84.38 RCW on the property, including accrued interest, and outstanding at the time the county acquired the property by tax deed. The remainder of the proceeds, if any, must be justly apportioned to the various funds existing at the date of the sale, in the territory in which such property is located, according to the tax levies of the year last in process of collection.</w:t>
      </w:r>
    </w:p>
    <w:p>
      <w:pPr>
        <w:spacing w:before="0" w:after="0" w:line="408" w:lineRule="exact"/>
        <w:ind w:left="0" w:right="0" w:firstLine="576"/>
        <w:jc w:val="left"/>
      </w:pPr>
      <w:r>
        <w:rPr/>
        <w:t xml:space="preserve">(2) For purposes of this section, "costs of foreclosure and sale" means those costs of foreclosing on the property that, when collected, are subject to RCW 84.56.020</w:t>
      </w:r>
      <w:r>
        <w:t>((</w:t>
      </w:r>
      <w:r>
        <w:rPr>
          <w:strike/>
        </w:rPr>
        <w:t xml:space="preserve">(9)</w:t>
      </w:r>
      <w:r>
        <w:t>))</w:t>
      </w:r>
      <w:r>
        <w:rPr/>
        <w:t xml:space="preserve"> </w:t>
      </w:r>
      <w:r>
        <w:rPr>
          <w:u w:val="single"/>
        </w:rPr>
        <w:t xml:space="preserve">(12)</w:t>
      </w:r>
      <w:r>
        <w:rPr/>
        <w:t xml:space="preserve">, and the direct costs incurred by the county in selling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f559ef50b5c4d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28d9bb371c4165" /><Relationship Type="http://schemas.openxmlformats.org/officeDocument/2006/relationships/footer" Target="/word/footer.xml" Id="Rff559ef50b5c4d47" /></Relationships>
</file>