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5b713694e4204" /></Relationships>
</file>

<file path=word/document.xml><?xml version="1.0" encoding="utf-8"?>
<w:document xmlns:w="http://schemas.openxmlformats.org/wordprocessingml/2006/main">
  <w:body>
    <w:p>
      <w:r>
        <w:t>S-4745.1</w:t>
      </w:r>
    </w:p>
    <w:p>
      <w:pPr>
        <w:jc w:val="center"/>
      </w:pPr>
      <w:r>
        <w:t>_______________________________________________</w:t>
      </w:r>
    </w:p>
    <w:p/>
    <w:p>
      <w:pPr>
        <w:jc w:val="center"/>
      </w:pPr>
      <w:r>
        <w:rPr>
          <w:b/>
        </w:rPr>
        <w:t>SUBSTITUTE SENATE BILL 6377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Warnick, Dhingra, Conway, and Van De Wege; by request of LEOFF Plan 2 Retirement Board)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reenacting and amending RCW 41.04.005.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2005 c 255 s 1 and 2005 c 247 s 1 are each reenacted and amended to read as follows:</w:t>
      </w:r>
    </w:p>
    <w:p>
      <w:pPr>
        <w:spacing w:before="0" w:after="0" w:line="408" w:lineRule="exact"/>
        <w:ind w:left="0" w:right="0" w:firstLine="576"/>
        <w:jc w:val="left"/>
      </w:pPr>
      <w:r>
        <w:rPr/>
        <w:t xml:space="preserve">(1) As used in RCW 41.04.005, 41.16.220, 41.20.050, </w:t>
      </w:r>
      <w:r>
        <w:rPr>
          <w:u w:val="single"/>
        </w:rPr>
        <w:t xml:space="preserve">and</w:t>
      </w:r>
      <w:r>
        <w:rPr/>
        <w:t xml:space="preserve"> 41.40.170</w:t>
      </w:r>
      <w:r>
        <w:t>((</w:t>
      </w:r>
      <w:r>
        <w:rPr>
          <w:strike/>
        </w:rPr>
        <w:t xml:space="preserve">, and 28B.15.380</w:t>
      </w:r>
      <w:r>
        <w:t>))</w:t>
      </w:r>
      <w:r>
        <w:rPr/>
        <w:t xml:space="preserve"> "veteran" includes every person, who at the time he or she seeks the benefits of RCW 41.04.005, 41.16.220, 41.20.050, </w:t>
      </w:r>
      <w:r>
        <w:rPr>
          <w:u w:val="single"/>
        </w:rPr>
        <w:t xml:space="preserve">or</w:t>
      </w:r>
      <w:r>
        <w:rPr/>
        <w:t xml:space="preserve"> 41.40.170</w:t>
      </w:r>
      <w:r>
        <w:t>((</w:t>
      </w:r>
      <w:r>
        <w:rPr>
          <w:strike/>
        </w:rPr>
        <w:t xml:space="preserve">, or 28B.15.380</w:t>
      </w:r>
      <w:r>
        <w:t>))</w:t>
      </w:r>
      <w:r>
        <w:rPr/>
        <w:t xml:space="preserve">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w:t>
      </w:r>
      <w:r>
        <w:t>((</w:t>
      </w:r>
      <w:r>
        <w:rPr>
          <w:strike/>
        </w:rPr>
        <w:t xml:space="preserve">the date prescribed by presidential proclamation or law</w:t>
      </w:r>
      <w:r>
        <w:t>))</w:t>
      </w:r>
      <w:r>
        <w:rPr/>
        <w:t xml:space="preserve"> </w:t>
      </w:r>
      <w:r>
        <w:rPr>
          <w:u w:val="single"/>
        </w:rPr>
        <w:t xml:space="preserve">February 28, 1991, or ending on November 30, 1995, if the participant was awarded a campaign badge or medal for such period</w:t>
      </w:r>
      <w:r>
        <w:rPr/>
        <w:t xml:space="preserve">;</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The following armed conflicts, if the participant was awarded the respective campaign badge or medal</w:t>
      </w:r>
      <w:r>
        <w:rPr>
          <w:u w:val="single"/>
        </w:rPr>
        <w:t xml:space="preserve">, or if the service was such that a campaign badge or medal would have been awarded, except that the member already received a campaign badge or medal for a prior deployment during that same conflict</w:t>
      </w:r>
      <w:r>
        <w:rPr/>
        <w:t xml:space="preserve">: The crisis in Lebanon; the invasion of Grenada; Panama, Operation Just Cause; Somalia, Operation Restore Hope; Haiti, Operation Uphold Democracy; Bosnia, Operation Joint Endeavor; Operation Noble Eagle; southern or central Asia, Operation Enduring Freedom; </w:t>
      </w:r>
      <w:r>
        <w:t>((</w:t>
      </w:r>
      <w:r>
        <w:rPr>
          <w:strike/>
        </w:rPr>
        <w:t xml:space="preserve">and</w:t>
      </w:r>
      <w:r>
        <w:t>))</w:t>
      </w:r>
      <w:r>
        <w:rPr/>
        <w:t xml:space="preserve"> Persian Gulf, Operation Iraqi Freedom</w:t>
      </w:r>
      <w:r>
        <w:rPr>
          <w:u w:val="single"/>
        </w:rPr>
        <w:t xml:space="preserve">; Iraq and Syria, Operation Inherent Freedom; and Afghanistan, Operation Freedom's Sentinel</w:t>
      </w:r>
      <w:r>
        <w:rPr/>
        <w:t xml:space="preserve">.</w:t>
      </w:r>
    </w:p>
    <w:p/>
    <w:p>
      <w:pPr>
        <w:jc w:val="center"/>
      </w:pPr>
      <w:r>
        <w:rPr>
          <w:b/>
        </w:rPr>
        <w:t>--- END ---</w:t>
      </w:r>
    </w:p>
    <w:sectPr>
      <w:pgNumType w:start="1"/>
      <w:footerReference xmlns:r="http://schemas.openxmlformats.org/officeDocument/2006/relationships" r:id="R8085fa7a8f8a4b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85f2094ba24a17" /><Relationship Type="http://schemas.openxmlformats.org/officeDocument/2006/relationships/footer" Target="/word/footer.xml" Id="R8085fa7a8f8a4bb7" /></Relationships>
</file>