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581c99f7b40a0" /></Relationships>
</file>

<file path=word/document.xml><?xml version="1.0" encoding="utf-8"?>
<w:document xmlns:w="http://schemas.openxmlformats.org/wordprocessingml/2006/main">
  <w:body>
    <w:p>
      <w:r>
        <w:t>S-4909.1</w:t>
      </w:r>
    </w:p>
    <w:p>
      <w:pPr>
        <w:jc w:val="center"/>
      </w:pPr>
      <w:r>
        <w:t>_______________________________________________</w:t>
      </w:r>
    </w:p>
    <w:p/>
    <w:p>
      <w:pPr>
        <w:jc w:val="center"/>
      </w:pPr>
      <w:r>
        <w:rPr>
          <w:b/>
        </w:rPr>
        <w:t>THIRD SUBSTITUTE SENATE BILL 6353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Hunt, Billig, Kuderer, Saldaña, Conway, Carlyle, Hasegawa, Dhingra, McCoy, Nelson, Mullet, Liias, Rolfes, Hobbs, Keiser, Cleveland, Chase, Darneille, Frockt, Palumbo, Van De Wege, Ranker, Wellman, Takko, and Pedersen; by request of Governor Inslee)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29A.08.350, 29A.08.410, 29A.08.420, 29A.08.720, 29A.08.110, and 29A.08.710; adding new sections to chapter 29A.08 RCW; adding a new section to chapter 46.20 RCW; adding new sections to chapter 29A.04 RCW; adding a new section to chapter 29A.84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AUTOMATIC VOTER REGISTRATION FOR ENHANCED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or changing the address for an existing enhanced driver's license or identicard pursuant to RCW 46.20.205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101 of this act does not decline registration, the application is submitted pursuant to RCW 29A.08.350.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101 of this act, an application is considered complete only if it contains the information required by RCW 29A.08.010 and verification of citizenship. The applicant is considered to be registered to vote as of the original date of application or renewal of an enhanced driver's license or identicard issued under RCW 46.20.202 or application for change of address for an existing enhanced driver's license or identicard pursuant to RCW 46.20.205.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information used to verify identity with any federal agency unless required by law. The department may not retain any records or documentation used to certify eligibility to vote under this section once the certification process has been completed and recorded unless required by law.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verified United States citizenship, who are applying for or renewing an enhanced driver's license or identicard under RCW 46.20.202 or applying for a change of address for an existing enhanced driver's license or identicard pursuant to RCW 46.20.205, and who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ENHANCING VOTER REGISTRATION AT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the following information to the secretary of state's office for Washington healthplanfinder applicants, including applicants who file changes of address, who reside in Washington, are age eighteen years or older, are verified citizens, and do not decline the option, for the purpose of the applicants being registered to vote:</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 and</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w:t>
      </w:r>
    </w:p>
    <w:p>
      <w:pPr>
        <w:spacing w:before="0" w:after="0" w:line="408" w:lineRule="exact"/>
        <w:ind w:left="0" w:right="0" w:firstLine="576"/>
        <w:jc w:val="left"/>
      </w:pPr>
      <w:r>
        <w:rPr/>
        <w:t xml:space="preserve">(3) If applicable, the health benefit exchange shall report any known barriers or impediments to implementation of this section to the appropriate committees of the legislature and the governor no later than December 1, 2019.</w:t>
      </w:r>
    </w:p>
    <w:p>
      <w:pPr>
        <w:spacing w:before="0" w:after="0" w:line="408" w:lineRule="exact"/>
        <w:ind w:left="0" w:right="0" w:firstLine="576"/>
        <w:jc w:val="left"/>
      </w:pPr>
      <w:r>
        <w:rPr/>
        <w:t xml:space="preserve">(4) The health benefit exchange is prohibited from sharing information used to verify identity with any federal agency unless required by law. The exchange may not retain any records or documentation used to certify eligibility to vote under this section once the certification process has been completed and recorded unless required by law. The exchange must protect the confidentiality of information to be shared pursuant to RCW 43.71.050.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consult with the secretary of state's office to establish automatic voter registration criteria and procedures. If the exchange implements automatic voter registration, it shall do so as a qualified voter registration agency under sections 301 through 309 of this act.</w:t>
      </w:r>
    </w:p>
    <w:p>
      <w:pPr>
        <w:spacing w:before="0" w:after="0" w:line="408" w:lineRule="exact"/>
        <w:ind w:left="0" w:right="0" w:firstLine="576"/>
        <w:jc w:val="left"/>
      </w:pPr>
      <w:r>
        <w:rPr/>
        <w:t xml:space="preserve">(2) If the health benefit exchange determines, in consultation with the health care authority, that implementation of automatic voter registration will require application or process changes subject to approval from the centers for medicare and medicaid services, implementation is contingent on approval from the centers for medicare and medicaid services. If applicable, the exchange shall report any known barriers or impediments to implementation of automatic voter registration to the appropriate committees of the legislature and the governor no later than December 1, 2019.</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AUTOMATIC VOTER REGISTRATION AT QUALIFIED VOTER REGISTRATION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"Qualified voter registration agency" means the department of agriculture, the department of veterans affairs, the military department, and the business professions division of the department of licensing, or a state agency providing public assistance 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(2) Qualified voter registration agencies should seek to provide automatic voter registration services under section 302 of this act with any or all agency transactions. If a qualified voter registration agency chooses to provide automatic voter registration services, the agency:</w:t>
      </w:r>
    </w:p>
    <w:p>
      <w:pPr>
        <w:spacing w:before="0" w:after="0" w:line="408" w:lineRule="exact"/>
        <w:ind w:left="0" w:right="0" w:firstLine="576"/>
        <w:jc w:val="left"/>
      </w:pPr>
      <w:r>
        <w:rPr/>
        <w:t xml:space="preserve">(a) Must consult with the secretary of state's office to establish automatic voter registration criteria and procedures; and</w:t>
      </w:r>
    </w:p>
    <w:p>
      <w:pPr>
        <w:spacing w:before="0" w:after="0" w:line="408" w:lineRule="exact"/>
        <w:ind w:left="0" w:right="0" w:firstLine="576"/>
        <w:jc w:val="left"/>
      </w:pPr>
      <w:r>
        <w:rPr/>
        <w:t xml:space="preserve">(b) May adopt rules to enable the agency to provide automatic voter registration services.</w:t>
      </w:r>
    </w:p>
    <w:p>
      <w:pPr>
        <w:spacing w:before="0" w:after="0" w:line="408" w:lineRule="exact"/>
        <w:ind w:left="0" w:right="0" w:firstLine="576"/>
        <w:jc w:val="left"/>
      </w:pPr>
      <w:r>
        <w:rPr/>
        <w:t xml:space="preserve">(3) Qualified voter registration agencies that do not intend to seek to provide automatic voter registration services shall submit a report to the governor and appropriate legislative committees no later than December 1, 2019, detailing the reasons that make providing automatic voter registration services not feasible.</w:t>
      </w:r>
    </w:p>
    <w:p>
      <w:pPr>
        <w:spacing w:before="0" w:after="0" w:line="408" w:lineRule="exact"/>
        <w:ind w:left="0" w:right="0" w:firstLine="576"/>
        <w:jc w:val="left"/>
      </w:pPr>
      <w:r>
        <w:rPr/>
        <w:t xml:space="preserve">(4) For agencies submitting a report under subsection (3) of this section, the governor shall consult with the secretary of state's office to make a decision as to whether the agency should implement automatic voter registration. The governor shall make the final decision at the governor's sole discretion.</w:t>
      </w:r>
    </w:p>
    <w:p>
      <w:pPr>
        <w:spacing w:before="0" w:after="0" w:line="408" w:lineRule="exact"/>
        <w:ind w:left="0" w:right="0" w:firstLine="576"/>
        <w:jc w:val="left"/>
      </w:pPr>
      <w:r>
        <w:rPr/>
        <w:t xml:space="preserve">(5) Once an agency has implemented automatic voter registration, it shall continue to provide automatic voter registration unless legislation is enacted that directs the agency to do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301 of this act, and with each related recertification, renewal, or change of address, each qualified voter registration agency that chooses to or is required to provide automatic voter registration services, as provided in section 301 of this act,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w:t>
      </w:r>
    </w:p>
    <w:p>
      <w:pPr>
        <w:spacing w:before="0" w:after="0" w:line="408" w:lineRule="exact"/>
        <w:ind w:left="0" w:right="0" w:firstLine="576"/>
        <w:jc w:val="left"/>
      </w:pPr>
      <w:r>
        <w:rPr/>
        <w:t xml:space="preserve">(ii) The penalties under chapter 29A.84 RCW for registering to vote when ineligible or providing false registration information; and</w:t>
      </w:r>
    </w:p>
    <w:p>
      <w:pPr>
        <w:spacing w:before="0" w:after="0" w:line="408" w:lineRule="exact"/>
        <w:ind w:left="0" w:right="0" w:firstLine="576"/>
        <w:jc w:val="left"/>
      </w:pPr>
      <w:r>
        <w:rPr/>
        <w:t xml:space="preserve">(iii)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decline to register to vote will not be used for any other purposes or retained by the agency; and</w:t>
      </w:r>
    </w:p>
    <w:p>
      <w:pPr>
        <w:spacing w:before="0" w:after="0" w:line="408" w:lineRule="exact"/>
        <w:ind w:left="0" w:right="0" w:firstLine="576"/>
        <w:jc w:val="left"/>
      </w:pPr>
      <w:r>
        <w:rPr/>
        <w:t xml:space="preserve">(d) Information about the address confidentiality program established under chapter 40.24 RCW, including how to register for the address confidentiality program and how voter registration may impact participation in the program.</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Confirmation that the person is a citizen of the United States;</w:t>
      </w:r>
    </w:p>
    <w:p>
      <w:pPr>
        <w:spacing w:before="0" w:after="0" w:line="408" w:lineRule="exact"/>
        <w:ind w:left="0" w:right="0" w:firstLine="576"/>
        <w:jc w:val="left"/>
      </w:pPr>
      <w:r>
        <w:rPr/>
        <w:t xml:space="preserve">(vi)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w:t>
      </w:r>
    </w:p>
    <w:p>
      <w:pPr>
        <w:spacing w:before="0" w:after="0" w:line="408" w:lineRule="exact"/>
        <w:ind w:left="0" w:right="0" w:firstLine="576"/>
        <w:jc w:val="left"/>
      </w:pPr>
      <w:r>
        <w:rPr/>
        <w:t xml:space="preserve">(5) Each qualified voter registration agency is prohibited from sharing information used to verify identity with any federal agency unless required by law. The agency may not retain any records or documentation used to certify eligibility to vote under this section once the certification process has been completed and recorded unless required by law. Personal information in files maintained for patients or clients of agencies providing public assistance or services to persons with disabilities is exempt from public inspection pursuant to RCW 42.56.230, 74.04.060, and 74.18.127.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302(2)(b)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302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Each qualified voter registration agency that elects to provide automatic voter registration services shall promptly transmit to the secretary of state the information of each person for whom it retains all the information listed in section 302(2)(b) (i) through (vi) of this act on July 1, 2020.</w:t>
      </w:r>
    </w:p>
    <w:p>
      <w:pPr>
        <w:spacing w:before="0" w:after="0" w:line="408" w:lineRule="exact"/>
        <w:ind w:left="0" w:right="0" w:firstLine="576"/>
        <w:jc w:val="left"/>
      </w:pPr>
      <w:r>
        <w:rPr/>
        <w:t xml:space="preserve">(2) The secretary of state shall:</w:t>
      </w:r>
    </w:p>
    <w:p>
      <w:pPr>
        <w:spacing w:before="0" w:after="0" w:line="408" w:lineRule="exact"/>
        <w:ind w:left="0" w:right="0" w:firstLine="576"/>
        <w:jc w:val="left"/>
      </w:pPr>
      <w:r>
        <w:rPr/>
        <w:t xml:space="preserve">(a) Identify persons whose information is transmitted pursuant to subsection (1) of this section who are eligible to be, but are not currently, registered to vote;</w:t>
      </w:r>
    </w:p>
    <w:p>
      <w:pPr>
        <w:spacing w:before="0" w:after="0" w:line="408" w:lineRule="exact"/>
        <w:ind w:left="0" w:right="0" w:firstLine="576"/>
        <w:jc w:val="left"/>
      </w:pPr>
      <w:r>
        <w:rPr/>
        <w:t xml:space="preserve">(b) Promptly send each person identified notice, which must not identify the agency transmitting the information, but which must include:</w:t>
      </w:r>
    </w:p>
    <w:p>
      <w:pPr>
        <w:spacing w:before="0" w:after="0" w:line="408" w:lineRule="exact"/>
        <w:ind w:left="0" w:right="0" w:firstLine="576"/>
        <w:jc w:val="left"/>
      </w:pPr>
      <w:r>
        <w:rPr/>
        <w:t xml:space="preserve">(i) An explanation that voter registration is voluntary, but that if the person does not decline to register within sixty days, the person will be registered to vote;</w:t>
      </w:r>
    </w:p>
    <w:p>
      <w:pPr>
        <w:spacing w:before="0" w:after="0" w:line="408" w:lineRule="exact"/>
        <w:ind w:left="0" w:right="0" w:firstLine="576"/>
        <w:jc w:val="left"/>
      </w:pPr>
      <w:r>
        <w:rPr/>
        <w:t xml:space="preserve">(ii) A statement offering the opportunity to decline voter registration through any means determined by the secretary of state and consistent with this act;</w:t>
      </w:r>
    </w:p>
    <w:p>
      <w:pPr>
        <w:spacing w:before="0" w:after="0" w:line="408" w:lineRule="exact"/>
        <w:ind w:left="0" w:right="0" w:firstLine="576"/>
        <w:jc w:val="left"/>
      </w:pPr>
      <w:r>
        <w:rPr/>
        <w:t xml:space="preserve">(iii) The eligibility criteria for voting in federal and state elections;</w:t>
      </w:r>
    </w:p>
    <w:p>
      <w:pPr>
        <w:spacing w:before="0" w:after="0" w:line="408" w:lineRule="exact"/>
        <w:ind w:left="0" w:right="0" w:firstLine="576"/>
        <w:jc w:val="left"/>
      </w:pPr>
      <w:r>
        <w:rPr/>
        <w:t xml:space="preserve">(iv) The instruction that the person should decline registration if ineligible to vote;</w:t>
      </w:r>
    </w:p>
    <w:p>
      <w:pPr>
        <w:spacing w:before="0" w:after="0" w:line="408" w:lineRule="exact"/>
        <w:ind w:left="0" w:right="0" w:firstLine="576"/>
        <w:jc w:val="left"/>
      </w:pPr>
      <w:r>
        <w:rPr/>
        <w:t xml:space="preserve">(v) Instructions for correcting an erroneous registration;</w:t>
      </w:r>
    </w:p>
    <w:p>
      <w:pPr>
        <w:spacing w:before="0" w:after="0" w:line="408" w:lineRule="exact"/>
        <w:ind w:left="0" w:right="0" w:firstLine="576"/>
        <w:jc w:val="left"/>
      </w:pPr>
      <w:r>
        <w:rPr/>
        <w:t xml:space="preserve">(vi) Instructions for providing any additional information required for voter registration purposes; and</w:t>
      </w:r>
    </w:p>
    <w:p>
      <w:pPr>
        <w:spacing w:before="0" w:after="0" w:line="408" w:lineRule="exact"/>
        <w:ind w:left="0" w:right="0" w:firstLine="576"/>
        <w:jc w:val="left"/>
      </w:pPr>
      <w:r>
        <w:rPr/>
        <w:t xml:space="preserve">(vii)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(c) Promptly register to vote any person who does not decline to register within sixty days of the notification, unless the secretary of state receives information about a person pursuant to this section within twenty-one days of an election in which that person would otherwise be eligible to vote, in which case the secretary of state shall wait until after the election to register the person to vote.</w:t>
      </w:r>
    </w:p>
    <w:p>
      <w:pPr>
        <w:spacing w:before="0" w:after="0" w:line="408" w:lineRule="exact"/>
        <w:ind w:left="0" w:right="0" w:firstLine="576"/>
        <w:jc w:val="left"/>
      </w:pPr>
      <w:r>
        <w:rPr/>
        <w:t xml:space="preserve">(3) Information transmitted to the secretary of state pursuant to subsection (1) of this section shall be used for voter registration purposes, is not available for public inspection, and shall not be disclosed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automatically registered to vote under section 101 or 302 of this act in the absence of a knowing violation by that person of RCW 29A.84.140, that person's registration is presumed to not be the fault of that person.</w:t>
      </w:r>
    </w:p>
    <w:p>
      <w:pPr>
        <w:spacing w:before="0" w:after="0" w:line="408" w:lineRule="exact"/>
        <w:ind w:left="0" w:right="0" w:firstLine="576"/>
        <w:jc w:val="left"/>
      </w:pPr>
      <w:r>
        <w:rPr/>
        <w:t xml:space="preserve">(2) If a person who is ineligible to vote becomes automatically registered to vote under section 102 or 302 of this act and votes or attempts to vote in the absence of a knowing violation by that person of RCW 29A.84.130, that person's vote is presumed not to be the fault of that person.</w:t>
      </w:r>
    </w:p>
    <w:p>
      <w:pPr>
        <w:spacing w:before="0" w:after="0" w:line="408" w:lineRule="exact"/>
        <w:ind w:left="0" w:right="0" w:firstLine="576"/>
        <w:jc w:val="left"/>
      </w:pPr>
      <w:r>
        <w:rPr/>
        <w:t xml:space="preserve">(3) An ineligible voter who successfully completes the voter registration process must have their voter registration invalidated.</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w:t>
      </w:r>
    </w:p>
    <w:p>
      <w:pPr>
        <w:spacing w:before="0" w:after="0" w:line="408" w:lineRule="exact"/>
        <w:ind w:left="0" w:right="0" w:firstLine="576"/>
        <w:jc w:val="left"/>
      </w:pPr>
      <w:r>
        <w:rPr>
          <w:u w:val="single"/>
        </w:rPr>
        <w:t xml:space="preserve">(6) Submitting information to the health benefit exchange; or</w:t>
      </w:r>
    </w:p>
    <w:p>
      <w:pPr>
        <w:spacing w:before="0" w:after="0" w:line="408" w:lineRule="exact"/>
        <w:ind w:left="0" w:right="0" w:firstLine="576"/>
        <w:jc w:val="left"/>
      </w:pPr>
      <w:r>
        <w:rPr>
          <w:u w:val="single"/>
        </w:rPr>
        <w:t xml:space="preserve">(7)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the health benefit exchange, or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w:t>
      </w:r>
      <w:r>
        <w:rPr>
          <w:u w:val="single"/>
        </w:rPr>
        <w:t xml:space="preserve">, the health benefit exchange,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STUDY OF AUTOMATIC VOTER REGISTRATION AT BIRTH AND OF NATURALIZED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finds that advances in database integration and technology can create streamlined, less bureaucratic, and more efficient processes for citizens in the voter registration system. Information from certificates of birth filed with the state should be automatically integrated into the existing voter registration process in preparation for those citizens' participation in voting. Voter registration should not be an impediment or hurdle to participation in the election process, but rather a function of properly administered elections. Continued improvement in database integration across state and local agencies should be applied to a modernized voter registration process and database in order to facilitate eligible citizens' participation in future elections. Voter registration should automatically occur at birth when a certificate of live birth has been filed with the state, bringing that new state citizen a step closer to fulfilling the current registration requirements, without changing those existing regulations. A task force should facilitate proper implementation of this streamlining technology integration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309 of this act take effect July 1, 2019. Automatic voter registration at the department of licensing under sections 101 through 105 of this act must be implemented by July 1, 2019.</w:t>
      </w:r>
    </w:p>
    <w:p/>
    <w:p>
      <w:pPr>
        <w:jc w:val="center"/>
      </w:pPr>
      <w:r>
        <w:rPr>
          <w:b/>
        </w:rPr>
        <w:t>--- END ---</w:t>
      </w:r>
    </w:p>
    <w:sectPr>
      <w:pgNumType w:start="1"/>
      <w:footerReference xmlns:r="http://schemas.openxmlformats.org/officeDocument/2006/relationships" r:id="R1cbe3533b6ff41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3SSB 6353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fea4137614521" /><Relationship Type="http://schemas.openxmlformats.org/officeDocument/2006/relationships/footer" Target="/word/footer.xml" Id="R1cbe3533b6ff41bd" /></Relationships>
</file>