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9c2c2798ca4c7d" /></Relationships>
</file>

<file path=word/document.xml><?xml version="1.0" encoding="utf-8"?>
<w:document xmlns:w="http://schemas.openxmlformats.org/wordprocessingml/2006/main">
  <w:body>
    <w:p>
      <w:r>
        <w:t>S-3652.2</w:t>
      </w:r>
    </w:p>
    <w:p>
      <w:pPr>
        <w:jc w:val="center"/>
      </w:pPr>
      <w:r>
        <w:t>_______________________________________________</w:t>
      </w:r>
    </w:p>
    <w:p/>
    <w:p>
      <w:pPr>
        <w:jc w:val="center"/>
      </w:pPr>
      <w:r>
        <w:rPr>
          <w:b/>
        </w:rPr>
        <w:t>SENATE BILL 6308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Keiser, Conway, Kuderer, Van De Wege, Rivers, Bailey, Fain, Mullet, Hunt, and Saldaña</w:t>
      </w:r>
    </w:p>
    <w:p/>
    <w:p>
      <w:r>
        <w:rPr>
          <w:t xml:space="preserve">Read first time 01/11/18.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of charity care availability and screening and determination of charity care eligibility; amending RCW 70.170.060 and 70.170.070;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1998 c 245 s 118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charity care policy which, consistent with subsection (1) of this section, shall enable people below the federal poverty level access to 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provided that such persons are not eligible for other private or public health coverage sponsorship. Persons who may be eligible for charity care shall be notified by the hospital.</w:t>
      </w:r>
    </w:p>
    <w:p>
      <w:pPr>
        <w:spacing w:before="0" w:after="0" w:line="408" w:lineRule="exact"/>
        <w:ind w:left="0" w:right="0" w:firstLine="576"/>
        <w:jc w:val="left"/>
      </w:pPr>
      <w:r>
        <w:rPr/>
        <w:t xml:space="preserve">(6) </w:t>
      </w:r>
      <w:r>
        <w:rPr>
          <w:u w:val="single"/>
        </w:rPr>
        <w:t xml:space="preserve">Each hospital must post and prominently display a summary of its charity care policy in areas where patients are admitted and in any financial services or billing areas. The summary must be posted in all languages spoken by more than ten percent of the population of the hospital service area.</w:t>
      </w:r>
    </w:p>
    <w:p>
      <w:pPr>
        <w:spacing w:before="0" w:after="0" w:line="408" w:lineRule="exact"/>
        <w:ind w:left="0" w:right="0" w:firstLine="576"/>
        <w:jc w:val="left"/>
      </w:pPr>
      <w:r>
        <w:rPr>
          <w:u w:val="single"/>
        </w:rPr>
        <w:t xml:space="preserve">(7) All billing statements and other written communications concerning billing or collection of a hospital bill by a hospital, must include a statement prominently set out on the front page of the document, in at least twelve point font, with words bolded as indicated below, which shall be translated in both English and the second most spoken language in the hospital's service area:</w:t>
      </w:r>
    </w:p>
    <w:p>
      <w:pPr>
        <w:spacing w:before="120" w:after="0" w:line="408" w:lineRule="exact"/>
        <w:ind w:left="576" w:right="0" w:firstLine="0"/>
        <w:jc w:val="left"/>
      </w:pPr>
      <w:r>
        <w:rPr>
          <w:u w:val="single"/>
        </w:rPr>
        <w:t xml:space="preserve">Depending on your income</w:t>
      </w:r>
      <w:r>
        <w:rPr>
          <w:b/>
          <w:u w:val="single"/>
        </w:rPr>
        <w:t xml:space="preserve">, </w:t>
      </w:r>
      <w:r>
        <w:rPr>
          <w:b/>
          <w:u w:val="single"/>
        </w:rPr>
        <w:t xml:space="preserve">you may qualify for free care or a discount for your hospital bill, including any portion of your bill not covered by insurance or other benefits</w:t>
      </w:r>
      <w:r>
        <w:rPr>
          <w:u w:val="single"/>
        </w:rPr>
        <w:t xml:space="preserve">. Contact the hospital </w:t>
      </w:r>
      <w:r>
        <w:rPr>
          <w:b/>
          <w:u w:val="single"/>
        </w:rPr>
        <w:t xml:space="preserve">now</w:t>
      </w:r>
      <w:r>
        <w:rPr>
          <w:u w:val="single"/>
        </w:rPr>
        <w:t xml:space="preserve"> and ask for a </w:t>
      </w:r>
      <w:r>
        <w:rPr>
          <w:b/>
          <w:u w:val="single"/>
        </w:rPr>
        <w:t xml:space="preserve">charity care</w:t>
      </w:r>
      <w:r>
        <w:rPr>
          <w:b/>
          <w:u w:val="single"/>
        </w:rPr>
        <w:t xml:space="preserve"> application, or other financial assistance. Information can be found at (web site) or by calling (number)</w:t>
      </w:r>
      <w:r>
        <w:rPr>
          <w:u w:val="single"/>
        </w:rPr>
        <w:t xml:space="preserve">.</w:t>
      </w:r>
    </w:p>
    <w:p>
      <w:pPr>
        <w:spacing w:before="120" w:after="0" w:line="408" w:lineRule="exact"/>
        <w:ind w:left="0" w:right="0" w:firstLine="576"/>
        <w:jc w:val="left"/>
      </w:pPr>
      <w:r>
        <w:rPr>
          <w:u w:val="single"/>
        </w:rPr>
        <w:t xml:space="preserve">(8) Oral communications relating to hospital billing must be conducted in the language spoken by the patient, which may include telephonic interpretation services.</w:t>
      </w:r>
    </w:p>
    <w:p>
      <w:pPr>
        <w:spacing w:before="0" w:after="0" w:line="408" w:lineRule="exact"/>
        <w:ind w:left="0" w:right="0" w:firstLine="576"/>
        <w:jc w:val="left"/>
      </w:pPr>
      <w:r>
        <w:rPr>
          <w:u w:val="single"/>
        </w:rPr>
        <w:t xml:space="preserve">(9)</w:t>
      </w:r>
      <w:r>
        <w:rPr/>
        <w:t xml:space="preserve"> Each hospital shall make every reasonable effort to determine the existence or nonexistence of private or public sponsorship which might cover in full or part the charges for care rendered by the hospital to a patient; the family income of the patient as classified under federal poverty income guidelines</w:t>
      </w:r>
      <w:r>
        <w:rPr>
          <w:u w:val="single"/>
        </w:rPr>
        <w:t xml:space="preserve">, including family size</w:t>
      </w:r>
      <w:r>
        <w:rPr/>
        <w:t xml:space="preserve">; and the eligibility of the patient for charity care as defined in this chapter and in accordance with hospital policy. </w:t>
      </w:r>
      <w:r>
        <w:t>((</w:t>
      </w:r>
      <w:r>
        <w:rPr>
          <w:strike/>
        </w:rPr>
        <w:t xml:space="preserve">An initial determination of sponsorship status shall precede collection efforts directed at the patient.</w:t>
      </w:r>
    </w:p>
    <w:p>
      <w:pPr>
        <w:spacing w:before="0" w:after="0" w:line="408" w:lineRule="exact"/>
        <w:ind w:left="0" w:right="0" w:firstLine="576"/>
        <w:jc w:val="left"/>
      </w:pPr>
      <w:r>
        <w:rPr>
          <w:strike/>
        </w:rPr>
        <w:t xml:space="preserve">(7)</w:t>
      </w:r>
      <w:r>
        <w:t>))</w:t>
      </w:r>
      <w:r>
        <w:rPr/>
        <w:t xml:space="preserve"> </w:t>
      </w:r>
      <w:r>
        <w:rPr>
          <w:u w:val="single"/>
        </w:rPr>
        <w:t xml:space="preserve">This reasonable effort must be completed before any billing or collection efforts commence. If the patient's family income information indicates potential charity care eligibility, the hospital must provide the patient with an application at the time of discharge or as soon as possible thereafter. Hospitals may not require patients to apply for programs or benefits for which the patient cannot, by law, meet eligibility standards or to which the patient does not have access.</w:t>
      </w:r>
    </w:p>
    <w:p>
      <w:pPr>
        <w:spacing w:before="0" w:after="0" w:line="408" w:lineRule="exact"/>
        <w:ind w:left="0" w:right="0" w:firstLine="576"/>
        <w:jc w:val="left"/>
      </w:pPr>
      <w:r>
        <w:rPr>
          <w:u w:val="single"/>
        </w:rPr>
        <w:t xml:space="preserve">(10) Patients must be considered to meet the standards for an initial determination of charity care eligibility, and must be considered presumptively eligible if they provide sufficient information to the hospital, or if the hospital is otherwise aware that the patient already has qualified for public benefit programs that, by their nature, are operated to benefit households living without sufficient resources to pay for treatment. The list of programs resulting in presumptive eligibility includes but is not limited to enrollment in:</w:t>
      </w:r>
    </w:p>
    <w:p>
      <w:pPr>
        <w:spacing w:before="0" w:after="0" w:line="408" w:lineRule="exact"/>
        <w:ind w:left="0" w:right="0" w:firstLine="576"/>
        <w:jc w:val="left"/>
      </w:pPr>
      <w:r>
        <w:rPr>
          <w:u w:val="single"/>
        </w:rPr>
        <w:t xml:space="preserve">(a) The women, infants, and children nutrition program;</w:t>
      </w:r>
    </w:p>
    <w:p>
      <w:pPr>
        <w:spacing w:before="0" w:after="0" w:line="408" w:lineRule="exact"/>
        <w:ind w:left="0" w:right="0" w:firstLine="576"/>
        <w:jc w:val="left"/>
      </w:pPr>
      <w:r>
        <w:rPr>
          <w:u w:val="single"/>
        </w:rPr>
        <w:t xml:space="preserve">(b) Temporary assistance for needy families;</w:t>
      </w:r>
    </w:p>
    <w:p>
      <w:pPr>
        <w:spacing w:before="0" w:after="0" w:line="408" w:lineRule="exact"/>
        <w:ind w:left="0" w:right="0" w:firstLine="576"/>
        <w:jc w:val="left"/>
      </w:pPr>
      <w:r>
        <w:rPr>
          <w:u w:val="single"/>
        </w:rPr>
        <w:t xml:space="preserve">(c) Pregnant women assistance;</w:t>
      </w:r>
    </w:p>
    <w:p>
      <w:pPr>
        <w:spacing w:before="0" w:after="0" w:line="408" w:lineRule="exact"/>
        <w:ind w:left="0" w:right="0" w:firstLine="576"/>
        <w:jc w:val="left"/>
      </w:pPr>
      <w:r>
        <w:rPr>
          <w:u w:val="single"/>
        </w:rPr>
        <w:t xml:space="preserve">(d) State family assistance;</w:t>
      </w:r>
    </w:p>
    <w:p>
      <w:pPr>
        <w:spacing w:before="0" w:after="0" w:line="408" w:lineRule="exact"/>
        <w:ind w:left="0" w:right="0" w:firstLine="576"/>
        <w:jc w:val="left"/>
      </w:pPr>
      <w:r>
        <w:rPr>
          <w:u w:val="single"/>
        </w:rPr>
        <w:t xml:space="preserve">(e) Refugee cash assistance;</w:t>
      </w:r>
    </w:p>
    <w:p>
      <w:pPr>
        <w:spacing w:before="0" w:after="0" w:line="408" w:lineRule="exact"/>
        <w:ind w:left="0" w:right="0" w:firstLine="576"/>
        <w:jc w:val="left"/>
      </w:pPr>
      <w:r>
        <w:rPr>
          <w:u w:val="single"/>
        </w:rPr>
        <w:t xml:space="preserve">(f) Basic food assistance;</w:t>
      </w:r>
    </w:p>
    <w:p>
      <w:pPr>
        <w:spacing w:before="0" w:after="0" w:line="408" w:lineRule="exact"/>
        <w:ind w:left="0" w:right="0" w:firstLine="576"/>
        <w:jc w:val="left"/>
      </w:pPr>
      <w:r>
        <w:rPr>
          <w:u w:val="single"/>
        </w:rPr>
        <w:t xml:space="preserve">(g) The aged, blind, and disabled program;</w:t>
      </w:r>
    </w:p>
    <w:p>
      <w:pPr>
        <w:spacing w:before="0" w:after="0" w:line="408" w:lineRule="exact"/>
        <w:ind w:left="0" w:right="0" w:firstLine="576"/>
        <w:jc w:val="left"/>
      </w:pPr>
      <w:r>
        <w:rPr>
          <w:u w:val="single"/>
        </w:rPr>
        <w:t xml:space="preserve">(h) The Washington school lunch program or the school breakfast program;</w:t>
      </w:r>
    </w:p>
    <w:p>
      <w:pPr>
        <w:spacing w:before="0" w:after="0" w:line="408" w:lineRule="exact"/>
        <w:ind w:left="0" w:right="0" w:firstLine="576"/>
        <w:jc w:val="left"/>
      </w:pPr>
      <w:r>
        <w:rPr>
          <w:u w:val="single"/>
        </w:rPr>
        <w:t xml:space="preserve">(i) The state food assistance program;</w:t>
      </w:r>
    </w:p>
    <w:p>
      <w:pPr>
        <w:spacing w:before="0" w:after="0" w:line="408" w:lineRule="exact"/>
        <w:ind w:left="0" w:right="0" w:firstLine="576"/>
        <w:jc w:val="left"/>
      </w:pPr>
      <w:r>
        <w:rPr>
          <w:u w:val="single"/>
        </w:rPr>
        <w:t xml:space="preserve">(j) Working connections child care;</w:t>
      </w:r>
    </w:p>
    <w:p>
      <w:pPr>
        <w:spacing w:before="0" w:after="0" w:line="408" w:lineRule="exact"/>
        <w:ind w:left="0" w:right="0" w:firstLine="576"/>
        <w:jc w:val="left"/>
      </w:pPr>
      <w:r>
        <w:rPr>
          <w:u w:val="single"/>
        </w:rPr>
        <w:t xml:space="preserve">(k) Seasonal child care;</w:t>
      </w:r>
    </w:p>
    <w:p>
      <w:pPr>
        <w:spacing w:before="0" w:after="0" w:line="408" w:lineRule="exact"/>
        <w:ind w:left="0" w:right="0" w:firstLine="576"/>
        <w:jc w:val="left"/>
      </w:pPr>
      <w:r>
        <w:rPr>
          <w:u w:val="single"/>
        </w:rPr>
        <w:t xml:space="preserve">(l) Head start;</w:t>
      </w:r>
    </w:p>
    <w:p>
      <w:pPr>
        <w:spacing w:before="0" w:after="0" w:line="408" w:lineRule="exact"/>
        <w:ind w:left="0" w:right="0" w:firstLine="576"/>
        <w:jc w:val="left"/>
      </w:pPr>
      <w:r>
        <w:rPr>
          <w:u w:val="single"/>
        </w:rPr>
        <w:t xml:space="preserve">(m) The low-income home energy assistance programs or other utility discount programs;</w:t>
      </w:r>
    </w:p>
    <w:p>
      <w:pPr>
        <w:spacing w:before="0" w:after="0" w:line="408" w:lineRule="exact"/>
        <w:ind w:left="0" w:right="0" w:firstLine="576"/>
        <w:jc w:val="left"/>
      </w:pPr>
      <w:r>
        <w:rPr>
          <w:u w:val="single"/>
        </w:rPr>
        <w:t xml:space="preserve">(n) Apple health;</w:t>
      </w:r>
    </w:p>
    <w:p>
      <w:pPr>
        <w:spacing w:before="0" w:after="0" w:line="408" w:lineRule="exact"/>
        <w:ind w:left="0" w:right="0" w:firstLine="576"/>
        <w:jc w:val="left"/>
      </w:pPr>
      <w:r>
        <w:rPr>
          <w:u w:val="single"/>
        </w:rPr>
        <w:t xml:space="preserve">(o) Programs providing housing subsidies, including section 8 housing and essential needs; and</w:t>
      </w:r>
    </w:p>
    <w:p>
      <w:pPr>
        <w:spacing w:before="0" w:after="0" w:line="408" w:lineRule="exact"/>
        <w:ind w:left="0" w:right="0" w:firstLine="576"/>
        <w:jc w:val="left"/>
      </w:pPr>
      <w:r>
        <w:rPr>
          <w:u w:val="single"/>
        </w:rPr>
        <w:t xml:space="preserve">(p) The weatherization assistance program.</w:t>
      </w:r>
    </w:p>
    <w:p>
      <w:pPr>
        <w:spacing w:before="0" w:after="0" w:line="408" w:lineRule="exact"/>
        <w:ind w:left="0" w:right="0" w:firstLine="576"/>
        <w:jc w:val="left"/>
      </w:pPr>
      <w:r>
        <w:rPr>
          <w:u w:val="single"/>
        </w:rPr>
        <w:t xml:space="preserve">(11) Hospital obligations under federal and state laws to provide meaningful access for limited English proficiency and non-English speaking patients apply to information regarding billing and charity care. Hospitals must develop standardized training programs on the hospital's charity care policy and use of interpreter services and provide regular training for appropriate staff, including the relevant and appropriate staff who work in registration, admissions, and billing.</w:t>
      </w:r>
    </w:p>
    <w:p>
      <w:pPr>
        <w:spacing w:before="0" w:after="0" w:line="408" w:lineRule="exact"/>
        <w:ind w:left="0" w:right="0" w:firstLine="576"/>
        <w:jc w:val="left"/>
      </w:pPr>
      <w:r>
        <w:rPr>
          <w:u w:val="single"/>
        </w:rPr>
        <w:t xml:space="preserve">(12)</w:t>
      </w:r>
      <w:r>
        <w:rPr/>
        <w:t xml:space="preserve">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t>((</w:t>
      </w:r>
      <w:r>
        <w:rPr>
          <w:strike/>
        </w:rPr>
        <w:t xml:space="preserve">(8)</w:t>
      </w:r>
      <w:r>
        <w:t>))</w:t>
      </w:r>
      <w:r>
        <w:rPr/>
        <w:t xml:space="preserve"> </w:t>
      </w:r>
      <w:r>
        <w:rPr>
          <w:u w:val="single"/>
        </w:rPr>
        <w:t xml:space="preserve">(13)</w:t>
      </w:r>
      <w:r>
        <w:rPr/>
        <w:t xml:space="preserve"> The department shall issue a report on the subjects addressed in this section at least annually, with the first report due on July 1, 1990.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070</w:t>
      </w:r>
      <w:r>
        <w:rPr/>
        <w:t xml:space="preserve"> and 1989 1st ex.s. c 9 s 507 are each amended to read as follows:</w:t>
      </w:r>
    </w:p>
    <w:p>
      <w:pPr>
        <w:spacing w:before="0" w:after="0" w:line="408" w:lineRule="exact"/>
        <w:ind w:left="0" w:right="0" w:firstLine="576"/>
        <w:jc w:val="left"/>
      </w:pPr>
      <w:r>
        <w:rPr/>
        <w:t xml:space="preserve">(1) Every person who shall violate or knowingly aid and abet the violation of RCW 70.170.060 (5) or </w:t>
      </w:r>
      <w:r>
        <w:t>((</w:t>
      </w:r>
      <w:r>
        <w:rPr>
          <w:strike/>
        </w:rPr>
        <w:t xml:space="preserve">(6),</w:t>
      </w:r>
      <w:r>
        <w:t>))</w:t>
      </w:r>
      <w:r>
        <w:rPr/>
        <w:t xml:space="preserve"> </w:t>
      </w:r>
      <w:r>
        <w:rPr>
          <w:u w:val="single"/>
        </w:rPr>
        <w:t xml:space="preserve">(9) or</w:t>
      </w:r>
      <w:r>
        <w:rPr/>
        <w:t xml:space="preserve"> 70.170.080, </w:t>
      </w:r>
      <w:r>
        <w:t>((</w:t>
      </w:r>
      <w:r>
        <w:rPr>
          <w:strike/>
        </w:rPr>
        <w:t xml:space="preserve">or 70.170.100,</w:t>
      </w:r>
      <w:r>
        <w:t>))</w:t>
      </w:r>
      <w:r>
        <w:rPr/>
        <w:t xml:space="preserve"> or any valid orders or rules adopted pursuant to these sections, or who fails to perform any act which it is herein made his or her duty to perform, shall be guilty of a misdemeanor. Following official notice to the accused by the department of the existence of an alleged violation, each day of noncompliance upon which a violation occurs shall constitute a separate violation. Any person violating the provisions of this chapter may be enjoined from continuing such violation. The department has authority to levy civil penalties not exceeding one thousand dollars for violations of this chapter and determined pursuant to this section.</w:t>
      </w:r>
    </w:p>
    <w:p>
      <w:pPr>
        <w:spacing w:before="0" w:after="0" w:line="408" w:lineRule="exact"/>
        <w:ind w:left="0" w:right="0" w:firstLine="576"/>
        <w:jc w:val="left"/>
      </w:pPr>
      <w:r>
        <w:rPr/>
        <w:t xml:space="preserve">(2) Every person who shall violate or knowingly aid and abet the violation of RCW 70.170.060 (1) or (2), or any valid orders or rules adopted pursuant to such section, or who fails to perform any act which it is herein made his or her duty to perform, shall be subject to the following criminal and civil penalties:</w:t>
      </w:r>
    </w:p>
    <w:p>
      <w:pPr>
        <w:spacing w:before="0" w:after="0" w:line="408" w:lineRule="exact"/>
        <w:ind w:left="0" w:right="0" w:firstLine="576"/>
        <w:jc w:val="left"/>
      </w:pPr>
      <w:r>
        <w:rPr/>
        <w:t xml:space="preserve">(a) For any initial violations: The violating person shall be guilty of a misdemeanor, and the department may impose a civil penalty not to exceed one thousand dollars as determined pursuant to this section.</w:t>
      </w:r>
    </w:p>
    <w:p>
      <w:pPr>
        <w:spacing w:before="0" w:after="0" w:line="408" w:lineRule="exact"/>
        <w:ind w:left="0" w:right="0" w:firstLine="576"/>
        <w:jc w:val="left"/>
      </w:pPr>
      <w:r>
        <w:rPr/>
        <w:t xml:space="preserve">(b) For a subsequent violation of RCW 70.170.060 (1) or (2) within five years following a conviction: The violating person shall be guilty of a misdemeanor, and the department may impose a penalty not to exceed three thousand dollars as determined pursuant to this section.</w:t>
      </w:r>
    </w:p>
    <w:p>
      <w:pPr>
        <w:spacing w:before="0" w:after="0" w:line="408" w:lineRule="exact"/>
        <w:ind w:left="0" w:right="0" w:firstLine="576"/>
        <w:jc w:val="left"/>
      </w:pPr>
      <w:r>
        <w:rPr/>
        <w:t xml:space="preserve">(c) For a subsequent violation with intent to violate RCW 70.170.060 (1) or (2) within five years following a conviction: The criminal and civil penalties enumerated in (a) of this subsection; plus up to a three-year prohibition against the issuance of tax exempt bonds under the authority of the Washington health care facilities authority; and up to a three-year prohibition from applying for and receiving a certificate of need.</w:t>
      </w:r>
    </w:p>
    <w:p>
      <w:pPr>
        <w:spacing w:before="0" w:after="0" w:line="408" w:lineRule="exact"/>
        <w:ind w:left="0" w:right="0" w:firstLine="576"/>
        <w:jc w:val="left"/>
      </w:pPr>
      <w:r>
        <w:rPr/>
        <w:t xml:space="preserve">(d) For a violation of RCW 70.170.060 (1) or (2) within five years of a conviction under (c) of this subsection: The criminal and civil penalties and prohibition enumerated in (a) and (b) of this subsection; plus up to a one-year prohibition from participation in the state medical assistance or medical care services authorized under chapter 74.09 RCW.</w:t>
      </w:r>
    </w:p>
    <w:p>
      <w:pPr>
        <w:spacing w:before="0" w:after="0" w:line="408" w:lineRule="exact"/>
        <w:ind w:left="0" w:right="0" w:firstLine="576"/>
        <w:jc w:val="left"/>
      </w:pPr>
      <w:r>
        <w:rPr/>
        <w:t xml:space="preserve">(3) The provisions of chapter 34.05 RCW shall apply to all noncriminal actions undertaken by the department of health, the department of social and health services, and the Washington health care facilities authority pursuant to chapter 9, Laws of 1989 1st ex.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9a1fea4c64e842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6d687ff92e432a" /><Relationship Type="http://schemas.openxmlformats.org/officeDocument/2006/relationships/footer" Target="/word/footer.xml" Id="R9a1fea4c64e84287" /></Relationships>
</file>