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2dc5ad7f0497b" /></Relationships>
</file>

<file path=word/document.xml><?xml version="1.0" encoding="utf-8"?>
<w:document xmlns:w="http://schemas.openxmlformats.org/wordprocessingml/2006/main">
  <w:body>
    <w:p>
      <w:r>
        <w:t>S-3234.1</w:t>
      </w:r>
    </w:p>
    <w:p>
      <w:pPr>
        <w:jc w:val="center"/>
      </w:pPr>
      <w:r>
        <w:t>_______________________________________________</w:t>
      </w:r>
    </w:p>
    <w:p/>
    <w:p>
      <w:pPr>
        <w:jc w:val="center"/>
      </w:pPr>
      <w:r>
        <w:rPr>
          <w:b/>
        </w:rPr>
        <w:t>SENATE BILL 6289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Chase, Van De Wege, Ranker, and Hunt</w:t>
      </w:r>
    </w:p>
    <w:p/>
    <w:p>
      <w:r>
        <w:rPr>
          <w:t xml:space="preserve">Read first time 01/11/18.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need for substitutes in schools; amending RCW 41.32.068; adding a new section to chapter 41.35 RCW; creating a new section; and repealing 2016 c 233 s 19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employees who retire using early retirement factors known as the 2008 ERFs are essentially prohibited from working in any capacity for employers that are part of the state retirement system. In 2016, the legislature created a narrow exception that allowed retirees in the teachers' retirement system who retired under the 2008 ERFs to work only as substitute teachers for a limited number of hours per year. This exception was created in response to the teacher shortages seen across the state, which have severely depleted the numbers of available substitutes. School districts face challenges in other areas too, such as finding substitute bus drivers, counselors, and paraprofessionals. Retired school employees have the experience that allows them to step in and maintain the best educational services for our students when substitutes are needed. Therefore, it is the intent of the legislature to allow a narrow exception to the 2008 early retirement structure to allow those retirees to serve as substitutes in roles that directly serve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w:t>
      </w:r>
      <w:r>
        <w:t>((</w:t>
      </w:r>
      <w:r>
        <w:rPr>
          <w:strike/>
        </w:rPr>
        <w:t xml:space="preserve">, and only until August 1, 2020</w:t>
      </w:r>
      <w:r>
        <w:t>))</w:t>
      </w:r>
      <w:r>
        <w:rPr/>
        <w:t xml:space="preserve">, a </w:t>
      </w:r>
      <w:r>
        <w:t>((</w:t>
      </w:r>
      <w:r>
        <w:rPr>
          <w:strike/>
        </w:rPr>
        <w:t xml:space="preserve">teacher</w:t>
      </w:r>
      <w:r>
        <w:t>))</w:t>
      </w:r>
      <w:r>
        <w:rPr/>
        <w:t xml:space="preserve"> </w:t>
      </w:r>
      <w:r>
        <w:rPr>
          <w:u w:val="single"/>
        </w:rPr>
        <w:t xml:space="preserve">retiree</w:t>
      </w:r>
      <w:r>
        <w:rPr/>
        <w:t xml:space="preserve"> in plan 2 or plan 3 who has retired under the alternate early retirement provisions of RCW 41.32.765(3)(b) or 41.32.875(3)(b) may be employed with an employer for up to eight hundred sixty-seven hours per calendar year without suspension of his or her benefit, provided that: (1) The retired </w:t>
      </w:r>
      <w:r>
        <w:t>((</w:t>
      </w:r>
      <w:r>
        <w:rPr>
          <w:strike/>
        </w:rPr>
        <w:t xml:space="preserve">teacher</w:t>
      </w:r>
      <w:r>
        <w:t>))</w:t>
      </w:r>
      <w:r>
        <w:rPr/>
        <w:t xml:space="preserve"> </w:t>
      </w:r>
      <w:r>
        <w:rPr>
          <w:u w:val="single"/>
        </w:rPr>
        <w:t xml:space="preserve">educator</w:t>
      </w:r>
      <w:r>
        <w:rPr/>
        <w:t xml:space="preserve"> reenters employment more than one calendar month after his or her accrual date and after June 9, 2016; </w:t>
      </w:r>
      <w:r>
        <w:rPr>
          <w:u w:val="single"/>
        </w:rPr>
        <w:t xml:space="preserve">and</w:t>
      </w:r>
      <w:r>
        <w:rPr/>
        <w:t xml:space="preserve"> (2) </w:t>
      </w:r>
      <w:r>
        <w:t>((</w:t>
      </w:r>
      <w:r>
        <w:rPr>
          <w:strike/>
        </w:rPr>
        <w:t xml:space="preserve">[the retired teacher]</w:t>
      </w:r>
      <w:r>
        <w:t>))</w:t>
      </w:r>
      <w:r>
        <w:rPr/>
        <w:t xml:space="preserve"> </w:t>
      </w:r>
      <w:r>
        <w:rPr>
          <w:u w:val="single"/>
        </w:rPr>
        <w:t xml:space="preserve">the retired educator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position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retired educator reenters employment more than one calendar month after his or her accrual date; and (2) the retired educator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
      <w:pPr>
        <w:jc w:val="center"/>
      </w:pPr>
      <w:r>
        <w:rPr>
          <w:b/>
        </w:rPr>
        <w:t>--- END ---</w:t>
      </w:r>
    </w:p>
    <w:sectPr>
      <w:pgNumType w:start="1"/>
      <w:footerReference xmlns:r="http://schemas.openxmlformats.org/officeDocument/2006/relationships" r:id="R979e3d92e72344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07cb026bdf4984" /><Relationship Type="http://schemas.openxmlformats.org/officeDocument/2006/relationships/footer" Target="/word/footer.xml" Id="R979e3d92e7234497" /></Relationships>
</file>