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9d61ec3de24bf2" /></Relationships>
</file>

<file path=word/document.xml><?xml version="1.0" encoding="utf-8"?>
<w:document xmlns:w="http://schemas.openxmlformats.org/wordprocessingml/2006/main">
  <w:body>
    <w:p>
      <w:r>
        <w:t>S-4748.1</w:t>
      </w:r>
    </w:p>
    <w:p>
      <w:pPr>
        <w:jc w:val="center"/>
      </w:pPr>
      <w:r>
        <w:t>_______________________________________________</w:t>
      </w:r>
    </w:p>
    <w:p/>
    <w:p>
      <w:pPr>
        <w:jc w:val="center"/>
      </w:pPr>
      <w:r>
        <w:rPr>
          <w:b/>
        </w:rPr>
        <w:t>SUBSTITUTE SENATE BILL 6246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Mullet, Palumbo, Carlyle, Fain, Frockt, Dhingra, Pedersen, Wellman, Kuderer, Keiser, Billig, McCoy, Takko, Rolfes, Cleveland, Liias, Hunt, Conway, Van De Wege, and Miloscia)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28A.535.030, 28A.535.050, 84.52.056, and 39.36.020;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fifty-five percent</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030</w:t>
      </w:r>
      <w:r>
        <w:rPr/>
        <w:t xml:space="preserve"> and 2015 c 53 s 16 are each amended to read as follows:</w:t>
      </w:r>
    </w:p>
    <w:p>
      <w:pPr>
        <w:spacing w:before="0" w:after="0" w:line="408" w:lineRule="exact"/>
        <w:ind w:left="0" w:right="0" w:firstLine="576"/>
        <w:jc w:val="left"/>
      </w:pPr>
      <w:r>
        <w:rPr/>
        <w:t xml:space="preserve">At the time of the adoption of the resolution provided for in RCW 28A.535.020, the board of directors shall direct the school district superintendent to give notice to the county auditor of the suggested time and purpose of such election, and specifying the amount and general character of the indebtedness proposed to be ratified. </w:t>
      </w:r>
      <w:r>
        <w:rPr>
          <w:u w:val="single"/>
        </w:rPr>
        <w:t xml:space="preserve">Such notice must identify the major projects to be constructed and estimated amount required for such projects to be constructed with the indebtedness proposed to be ratified. Such notice must also include estimates of other funds available to support those major projects. Any such identification of projects or estimation of costs is solely for the purpose of informing voters and is not intended to restrict the actual use of bond proceeds. Upon completion of all construction projects financed with the indebtedness so ratified, the school district superintendent must publish a final report describing the actual uses of such funds.</w:t>
      </w:r>
      <w:r>
        <w:rPr/>
        <w:t xml:space="preserve"> Such superintendent shall also cause written or printed notices to be posted in at least five places in such school district at least twenty days before such election. In addition to his or her other duties relating thereto, the county auditor shall give notice of such election as provided for in RCW 29A.52.355.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fifty-five percent</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fifty-five percent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fifty-five percent</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of the state Constitution (S-3313/18) providing for approval by fifty-five percent of voters voting to authorize school district bonds is validly submitted to and is approved and ratified by the voters at the next general election and certified by the secretary of state. If the proposed amendment is not approved, ratified, and certified, this act is void in its entirety.</w:t>
      </w:r>
    </w:p>
    <w:p/>
    <w:p>
      <w:pPr>
        <w:jc w:val="center"/>
      </w:pPr>
      <w:r>
        <w:rPr>
          <w:b/>
        </w:rPr>
        <w:t>--- END ---</w:t>
      </w:r>
    </w:p>
    <w:sectPr>
      <w:pgNumType w:start="1"/>
      <w:footerReference xmlns:r="http://schemas.openxmlformats.org/officeDocument/2006/relationships" r:id="R7f437d99a42040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3d0bbfc4d48c9" /><Relationship Type="http://schemas.openxmlformats.org/officeDocument/2006/relationships/footer" Target="/word/footer.xml" Id="R7f437d99a42040ae" /></Relationships>
</file>