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0c705c2c864255" /></Relationships>
</file>

<file path=word/document.xml><?xml version="1.0" encoding="utf-8"?>
<w:document xmlns:w="http://schemas.openxmlformats.org/wordprocessingml/2006/main">
  <w:body>
    <w:p>
      <w:r>
        <w:t>S-4332.1</w:t>
      </w:r>
    </w:p>
    <w:p>
      <w:pPr>
        <w:jc w:val="center"/>
      </w:pPr>
      <w:r>
        <w:t>_______________________________________________</w:t>
      </w:r>
    </w:p>
    <w:p/>
    <w:p>
      <w:pPr>
        <w:jc w:val="center"/>
      </w:pPr>
      <w:r>
        <w:rPr>
          <w:b/>
        </w:rPr>
        <w:t>SUBSTITUTE SENATE BILL 6236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Economic Development &amp; International Trade (originally sponsored by Senators Chase, Hasegawa, and Palumbo)</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economic growth commission; adding a new chapter to Title 43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economic growth commission is established to:</w:t>
      </w:r>
    </w:p>
    <w:p>
      <w:pPr>
        <w:spacing w:before="0" w:after="0" w:line="408" w:lineRule="exact"/>
        <w:ind w:left="0" w:right="0" w:firstLine="576"/>
        <w:jc w:val="left"/>
      </w:pPr>
      <w:r>
        <w:rPr/>
        <w:t xml:space="preserve">(a) Develop a state economic growth strategy related to accelerating technology innovation; and</w:t>
      </w:r>
    </w:p>
    <w:p>
      <w:pPr>
        <w:spacing w:before="0" w:after="0" w:line="408" w:lineRule="exact"/>
        <w:ind w:left="0" w:right="0" w:firstLine="576"/>
        <w:jc w:val="left"/>
      </w:pPr>
      <w:r>
        <w:rPr/>
        <w:t xml:space="preserve">(b) Establish the feasibility and devise a plan for establishing a manufacturing innovation institute.</w:t>
      </w:r>
    </w:p>
    <w:p>
      <w:pPr>
        <w:spacing w:before="0" w:after="0" w:line="408" w:lineRule="exact"/>
        <w:ind w:left="0" w:right="0" w:firstLine="576"/>
        <w:jc w:val="left"/>
      </w:pPr>
      <w:r>
        <w:rPr/>
        <w:t xml:space="preserve">(2)(a) The Washington state economic growth commission shall consist of sixteen voting members appointed by the governor as follows: One representative from the department of commerce, four representatives from academia, three representatives from private industry or trade associations, three representatives from a labor organization, one senior economist with expertise in manufacturing and technology, one representative from Impact Washington, two representatives from the workforce training and education coordinating board, and one representative from the state board for community and technical colleges.</w:t>
      </w:r>
    </w:p>
    <w:p>
      <w:pPr>
        <w:spacing w:before="0" w:after="0" w:line="408" w:lineRule="exact"/>
        <w:ind w:left="0" w:right="0" w:firstLine="576"/>
        <w:jc w:val="left"/>
      </w:pPr>
      <w:r>
        <w:rPr/>
        <w:t xml:space="preserve">(b) The chair of the commission is a voting member selected by the governor with the consent of the senate, and serves at the pleasure of the governor.</w:t>
      </w:r>
    </w:p>
    <w:p>
      <w:pPr>
        <w:spacing w:before="0" w:after="0" w:line="408" w:lineRule="exact"/>
        <w:ind w:left="0" w:right="0" w:firstLine="576"/>
        <w:jc w:val="left"/>
      </w:pPr>
      <w:r>
        <w:rPr/>
        <w:t xml:space="preserve">(3) The commission may adopt rules for its own governance and hire staff as needed to perform functions under this chapter.</w:t>
      </w:r>
    </w:p>
    <w:p>
      <w:pPr>
        <w:spacing w:before="0" w:after="0" w:line="408" w:lineRule="exact"/>
        <w:ind w:left="0" w:right="0" w:firstLine="576"/>
        <w:jc w:val="left"/>
      </w:pPr>
      <w:r>
        <w:rPr/>
        <w:t xml:space="preserve">(4) The commission may establish committees as it desires, and may invite people who are not members of the commission to serve as committee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three hundred fifty thousand dollars, or as much thereof as may be necessary, is appropriated for the fiscal year ending June 30, 2019, from the general fund to the department of commerce for the purposes of this act. The department of commerce will contract with the state's manufacturing extension partnership.</w:t>
      </w:r>
    </w:p>
    <w:p/>
    <w:p>
      <w:pPr>
        <w:jc w:val="center"/>
      </w:pPr>
      <w:r>
        <w:rPr>
          <w:b/>
        </w:rPr>
        <w:t>--- END ---</w:t>
      </w:r>
    </w:p>
    <w:sectPr>
      <w:pgNumType w:start="1"/>
      <w:footerReference xmlns:r="http://schemas.openxmlformats.org/officeDocument/2006/relationships" r:id="Raef5290b68614c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4ae3b8811343bc" /><Relationship Type="http://schemas.openxmlformats.org/officeDocument/2006/relationships/footer" Target="/word/footer.xml" Id="Raef5290b68614cb1" /></Relationships>
</file>