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78abef9eb4529" /></Relationships>
</file>

<file path=word/document.xml><?xml version="1.0" encoding="utf-8"?>
<w:document xmlns:w="http://schemas.openxmlformats.org/wordprocessingml/2006/main">
  <w:body>
    <w:p>
      <w:r>
        <w:t>S-4328.3</w:t>
      </w:r>
    </w:p>
    <w:p>
      <w:pPr>
        <w:jc w:val="center"/>
      </w:pPr>
      <w:r>
        <w:t>_______________________________________________</w:t>
      </w:r>
    </w:p>
    <w:p/>
    <w:p>
      <w:pPr>
        <w:jc w:val="center"/>
      </w:pPr>
      <w:r>
        <w:rPr>
          <w:b/>
        </w:rPr>
        <w:t>SUBSTITUTE SENATE BILL 6226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Conway, Cleveland, Kuderer, and Saldaña)</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health outcomes for injured workers by facilitating better access to medical records and telemedicine; and amending RCW 51.36.070.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2001 c 152 s 2 are each amended to read as follows:</w:t>
      </w:r>
    </w:p>
    <w:p>
      <w:pPr>
        <w:spacing w:before="0" w:after="0" w:line="408" w:lineRule="exact"/>
        <w:ind w:left="0" w:right="0" w:firstLine="576"/>
        <w:jc w:val="left"/>
      </w:pPr>
      <w:r>
        <w:rPr>
          <w:u w:val="single"/>
        </w:rPr>
        <w:t xml:space="preserve">(1)</w:t>
      </w:r>
      <w:r>
        <w:rPr/>
        <w:t xml:space="preserve"> Whenever the director or the self-insurer deems it necessary in order to resolve any medical issue, a worker shall submit to examination by a physician or physicians selected by the director, with the rendition of a report to the person ordering the examination.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u w:val="single"/>
        </w:rPr>
        <w:t xml:space="preserve">(2) The self-insured employer shall ensure that all relevant medical records of the injured worker scheduled for an independent medical exam are provided as electronic medical records to the independent medical exam physician or physicians, and, if electronic medical records are not possible, paper records must be delivered to the independent medical exam physician or physicians at least ten business days prior to the scheduled exam. If the independent medical exam is scheduled to occur before ten business days or if a medical record only becomes available to the employer during the ten business days, then the paper records must be delivered to the independent medical exam physician as soon as possible before the exam occurs.</w:t>
      </w:r>
    </w:p>
    <w:p>
      <w:pPr>
        <w:spacing w:before="0" w:after="0" w:line="408" w:lineRule="exact"/>
        <w:ind w:left="0" w:right="0" w:firstLine="576"/>
        <w:jc w:val="left"/>
      </w:pPr>
      <w:r>
        <w:rPr>
          <w:u w:val="single"/>
        </w:rPr>
        <w:t xml:space="preserve">(3) The director shall develop access to telemedicine for independent medical exams and reimburse independent medical exam physicians for services in a manner that is similar to the policies developed for commercial health insurance plans under RCW 48.43.735 and medicaid managed care plans under RCW 74.09.325. An independent medical exam may be conducted with the use of telemedicine with the consent of the worker. For the first five years following the effective date of this section, any independent medical exam using telemedicine must be conducted in Washington state by a Washington state licensed medical provider. The department must consult with interested parties in any rule making related to telemedicine for independent medical exams.</w:t>
      </w:r>
    </w:p>
    <w:p/>
    <w:p>
      <w:pPr>
        <w:jc w:val="center"/>
      </w:pPr>
      <w:r>
        <w:rPr>
          <w:b/>
        </w:rPr>
        <w:t>--- END ---</w:t>
      </w:r>
    </w:p>
    <w:sectPr>
      <w:pgNumType w:start="1"/>
      <w:footerReference xmlns:r="http://schemas.openxmlformats.org/officeDocument/2006/relationships" r:id="R74ac5dd64d424c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bcd9b260a241aa" /><Relationship Type="http://schemas.openxmlformats.org/officeDocument/2006/relationships/footer" Target="/word/footer.xml" Id="R74ac5dd64d424ce8" /></Relationships>
</file>