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2937632dee4f47" /></Relationships>
</file>

<file path=word/document.xml><?xml version="1.0" encoding="utf-8"?>
<w:document xmlns:w="http://schemas.openxmlformats.org/wordprocessingml/2006/main">
  <w:body>
    <w:p>
      <w:r>
        <w:t>S-3304.1</w:t>
      </w:r>
    </w:p>
    <w:p>
      <w:pPr>
        <w:jc w:val="center"/>
      </w:pPr>
      <w:r>
        <w:t>_______________________________________________</w:t>
      </w:r>
    </w:p>
    <w:p/>
    <w:p>
      <w:pPr>
        <w:jc w:val="center"/>
      </w:pPr>
      <w:r>
        <w:rPr>
          <w:b/>
        </w:rPr>
        <w:t>SENATE BILL 6182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Takko and Angel</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noncollection of taxes by county treasurers; and amending RCW 84.56.250.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250</w:t>
      </w:r>
      <w:r>
        <w:rPr/>
        <w:t xml:space="preserve"> and 2001 c 299 s 19 are each amended to read as follows:</w:t>
      </w:r>
    </w:p>
    <w:p>
      <w:pPr>
        <w:spacing w:before="0" w:after="0" w:line="408" w:lineRule="exact"/>
        <w:ind w:left="0" w:right="0" w:firstLine="576"/>
        <w:jc w:val="left"/>
      </w:pPr>
      <w:r>
        <w:rPr/>
        <w:t xml:space="preserve">If any county treasurer willfully refuses </w:t>
      </w:r>
      <w:r>
        <w:t>((</w:t>
      </w:r>
      <w:r>
        <w:rPr>
          <w:strike/>
        </w:rPr>
        <w:t xml:space="preserve">or neglects</w:t>
      </w:r>
      <w:r>
        <w:t>))</w:t>
      </w:r>
      <w:r>
        <w:rPr/>
        <w:t xml:space="preserve"> to collect any taxes assessed upon personal property, where the same is collectible, or to file the delinquent list and affidavit, as </w:t>
      </w:r>
      <w:r>
        <w:t>((</w:t>
      </w:r>
      <w:r>
        <w:rPr>
          <w:strike/>
        </w:rPr>
        <w:t xml:space="preserve">herein</w:t>
      </w:r>
      <w:r>
        <w:t>))</w:t>
      </w:r>
      <w:r>
        <w:rPr/>
        <w:t xml:space="preserve"> provided </w:t>
      </w:r>
      <w:r>
        <w:rPr>
          <w:u w:val="single"/>
        </w:rPr>
        <w:t xml:space="preserve">in RCW 84.56.300</w:t>
      </w:r>
      <w:r>
        <w:rPr/>
        <w:t xml:space="preserve">, the treasurer shall be held, in his or her next settlement with the county legislative authority, liable for the whole amount of such taxes uncollected, and the same shall be deducted from his or her salary and applied to the several funds for which they were levied.</w:t>
      </w:r>
    </w:p>
    <w:p/>
    <w:p>
      <w:pPr>
        <w:jc w:val="center"/>
      </w:pPr>
      <w:r>
        <w:rPr>
          <w:b/>
        </w:rPr>
        <w:t>--- END ---</w:t>
      </w:r>
    </w:p>
    <w:sectPr>
      <w:pgNumType w:start="1"/>
      <w:footerReference xmlns:r="http://schemas.openxmlformats.org/officeDocument/2006/relationships" r:id="Rce42d62d635040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3de0503be545f5" /><Relationship Type="http://schemas.openxmlformats.org/officeDocument/2006/relationships/footer" Target="/word/footer.xml" Id="Rce42d62d635040d9" /></Relationships>
</file>