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6aac90a1af4dcb" /></Relationships>
</file>

<file path=word/document.xml><?xml version="1.0" encoding="utf-8"?>
<w:document xmlns:w="http://schemas.openxmlformats.org/wordprocessingml/2006/main">
  <w:body>
    <w:p>
      <w:r>
        <w:t>S-3554.1</w:t>
      </w:r>
    </w:p>
    <w:p>
      <w:pPr>
        <w:jc w:val="center"/>
      </w:pPr>
      <w:r>
        <w:t>_______________________________________________</w:t>
      </w:r>
    </w:p>
    <w:p/>
    <w:p>
      <w:pPr>
        <w:jc w:val="center"/>
      </w:pPr>
      <w:r>
        <w:rPr>
          <w:b/>
        </w:rPr>
        <w:t>SENATE BILL 6090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Frockt, Honeyford, Mullet, Darneille, Liias, Palumbo, Takko, Keiser, Van De Wege, Hunt, Nelson, Dhingra, Chase, Saldaña, Rolfes, McCoy, Carlyle, Wellman, Ranker, and Kuderer</w:t>
      </w:r>
    </w:p>
    <w:p/>
    <w:p>
      <w:r>
        <w:rPr>
          <w:t xml:space="preserve">Prefiled 01/05/18.</w:t>
        </w:rPr>
      </w:r>
      <w:r>
        <w:rPr>
          <w:t xml:space="preserve">Read first time 01/08/18.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28B.10.027, 28B.20.725, and 28B.30.750; reenacting and amending RCW 43.19.501; amending 2017 3rd sp.s. c 4 ss 1017, 1040, 1048, 2001, and 3120 (uncodified); creating new sections; repealing 2017 3rd sp.s. c 4 ss 3043, 3059, and 3134 (uncodified);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July 1, 2017, and ending June 30, 2019, out of the several funds specified in this act. This authorization extends to reimbursement of any expenses incurred between July 1, 2017, and the effective date of this act that would have been authorized to occur or to be reimbursed under the terms of this act had it been in effect on July 1, 2017.</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2018" or "FY 2018" means the period beginning July 1, 2017, and ending June 30, 2018.</w:t>
      </w:r>
    </w:p>
    <w:p>
      <w:pPr>
        <w:spacing w:before="0" w:after="0" w:line="408" w:lineRule="exact"/>
        <w:ind w:left="0" w:right="0" w:firstLine="576"/>
        <w:jc w:val="left"/>
      </w:pPr>
      <w:r>
        <w:rPr/>
        <w:t xml:space="preserve">(b) "Fiscal year 2019" or "FY 2019" means the period beginning July 1, 2018, and ending June 30, 2019.</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2019-2021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2017, from previous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576"/>
        <w:jc w:val="left"/>
      </w:pPr>
      <w:r>
        <w:rPr/>
        <w:t xml:space="preserve">Capital Budget Staffing Study (92000004)</w:t>
      </w:r>
    </w:p>
    <w:p>
      <w:pPr>
        <w:spacing w:before="120" w:after="0" w:line="408" w:lineRule="exact"/>
        <w:ind w:left="0" w:right="0" w:firstLine="576"/>
        <w:jc w:val="left"/>
      </w:pPr>
      <w:r>
        <w:rPr/>
        <w:t xml:space="preserve">The appropriation in this section is subject to the following conditions and limitations: $50,000 of the appropriation in this section, or as much thereof as may be needed, is provided solely for a study of staff funded by capital budget appropriations. The study must address, at a minimum, the following:</w:t>
      </w:r>
    </w:p>
    <w:p>
      <w:pPr>
        <w:spacing w:before="0" w:after="0" w:line="408" w:lineRule="exact"/>
        <w:ind w:left="0" w:right="0" w:firstLine="576"/>
        <w:jc w:val="left"/>
      </w:pPr>
      <w:r>
        <w:rPr/>
        <w:t xml:space="preserve">(1) The number of full time equivalent state employees funded by:</w:t>
      </w:r>
    </w:p>
    <w:p>
      <w:pPr>
        <w:spacing w:before="0" w:after="0" w:line="408" w:lineRule="exact"/>
        <w:ind w:left="0" w:right="0" w:firstLine="576"/>
        <w:jc w:val="left"/>
      </w:pPr>
      <w:r>
        <w:rPr/>
        <w:t xml:space="preserve">(a) Direct capital budget appropriations for capital program administration;</w:t>
      </w:r>
    </w:p>
    <w:p>
      <w:pPr>
        <w:spacing w:before="0" w:after="0" w:line="408" w:lineRule="exact"/>
        <w:ind w:left="0" w:right="0" w:firstLine="576"/>
        <w:jc w:val="left"/>
      </w:pPr>
      <w:r>
        <w:rPr/>
        <w:t xml:space="preserve">(b) Funds used for administration of grants and loans;</w:t>
      </w:r>
    </w:p>
    <w:p>
      <w:pPr>
        <w:spacing w:before="0" w:after="0" w:line="408" w:lineRule="exact"/>
        <w:ind w:left="0" w:right="0" w:firstLine="576"/>
        <w:jc w:val="left"/>
      </w:pPr>
      <w:r>
        <w:rPr/>
        <w:t xml:space="preserve">(c) Grants and loans for capital projects; and</w:t>
      </w:r>
    </w:p>
    <w:p>
      <w:pPr>
        <w:spacing w:before="0" w:after="0" w:line="408" w:lineRule="exact"/>
        <w:ind w:left="0" w:right="0" w:firstLine="576"/>
        <w:jc w:val="left"/>
      </w:pPr>
      <w:r>
        <w:rPr/>
        <w:t xml:space="preserve">(d) Any other capital budget appropriation;</w:t>
      </w:r>
    </w:p>
    <w:p>
      <w:pPr>
        <w:spacing w:before="0" w:after="0" w:line="408" w:lineRule="exact"/>
        <w:ind w:left="0" w:right="0" w:firstLine="576"/>
        <w:jc w:val="left"/>
      </w:pPr>
      <w:r>
        <w:rPr/>
        <w:t xml:space="preserve">(2) The number of full time equivalent state employees funded through bonds; and</w:t>
      </w:r>
    </w:p>
    <w:p>
      <w:pPr>
        <w:spacing w:before="0" w:after="0" w:line="408" w:lineRule="exact"/>
        <w:ind w:left="0" w:right="0" w:firstLine="576"/>
        <w:jc w:val="left"/>
      </w:pPr>
      <w:r>
        <w:rPr/>
        <w:t xml:space="preserve">(3) The number of full time equivalent state employees funded through other 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design. The design of the facility must consider the state printer remaining at the current location, or the design of the facility at a new location.</w:t>
      </w:r>
    </w:p>
    <w:p>
      <w:pPr>
        <w:spacing w:before="0" w:after="0" w:line="408" w:lineRule="exact"/>
        <w:ind w:left="0" w:right="0" w:firstLine="576"/>
        <w:jc w:val="left"/>
      </w:pPr>
      <w:r>
        <w:rPr/>
        <w:t xml:space="preserve">(2) All capital budget expenses, less current and previous appropriations, must be financed with a certificate of participation or other financing method fully supported using fees collected by the secretary of state. The secretary of state may consider the adjustment of fees, including the heritage center account, to support construction, future operating costs, and projected efficiencies of electronic document storage in determining necessary space, must be developed for construction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Ballot Boxes (91000015)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for distressed rural counties that have difficulty implementing chapter 327, Laws of 2017 (Substitute Senate Bill No. 5472). Grants must be administered to counties at no more than $1,000 per location by the secretary of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 Account</w:t>
      </w:r>
      <w:r>
        <w:rPr>
          <w:rFonts w:ascii="Times New Roman" w:hAnsi="Times New Roman"/>
        </w:rPr>
        <w:t xml:space="preserve">—</w:t>
      </w:r>
      <w:r>
        <w:rPr/>
        <w:t xml:space="preserve">State</w:t>
      </w:r>
      <w:r>
        <w:tab/>
      </w:r>
      <w:r>
        <w:rPr/>
        <w:t xml:space="preserve">$8,020,000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$58,000,000 of the state taxable building construction account</w:t>
      </w:r>
      <w:r>
        <w:rPr>
          <w:rFonts w:ascii="Times New Roman" w:hAnsi="Times New Roman"/>
        </w:rPr>
        <w:t xml:space="preserve">—</w:t>
      </w:r>
      <w:r>
        <w:rPr/>
        <w:t xml:space="preserve">state appropriation, $43,400,000 of the state building construction account</w:t>
      </w:r>
      <w:r>
        <w:rPr>
          <w:rFonts w:ascii="Times New Roman" w:hAnsi="Times New Roman"/>
        </w:rPr>
        <w:t xml:space="preserve">—</w:t>
      </w:r>
      <w:r>
        <w:rPr/>
        <w:t xml:space="preserve">state appropriation, and $5,370,000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is provided solely for a nonprofit, public development authority, local government, or housing authority to purchase the south annex properties located at 1531 Broadway, 1534 Broadway, and 909 Pine street owned by the state board of community and technical colleges. The property must be used to provide services and housing for homeless youth.</w:t>
      </w:r>
    </w:p>
    <w:p>
      <w:pPr>
        <w:spacing w:before="0" w:after="0" w:line="408" w:lineRule="exact"/>
        <w:ind w:left="0" w:right="0" w:firstLine="576"/>
        <w:jc w:val="left"/>
      </w:pPr>
      <w:r>
        <w:rPr/>
        <w:t xml:space="preserve">(f) $21,987,000 is provided solely for the following list of housing projects:</w:t>
      </w:r>
    </w:p>
    <w:p>
      <w:pPr>
        <w:spacing w:before="0" w:after="0" w:line="408" w:lineRule="exact"/>
        <w:ind w:left="0" w:right="0" w:firstLine="576"/>
        <w:jc w:val="left"/>
        <w:tabs>
          <w:tab w:val="right" w:leader="dot" w:pos="9936"/>
        </w:tabs>
      </w:pPr>
      <w:r>
        <w:rPr/>
        <w:t xml:space="preserve">(i) Cross 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$3,000,000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pPr>
      <w:r>
        <w:rPr/>
        <w:t xml:space="preserve">(vii)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w:t>
      </w:r>
    </w:p>
    <w:p>
      <w:pPr>
        <w:spacing w:before="0" w:after="0" w:line="408" w:lineRule="exact"/>
        <w:ind w:left="0" w:right="0" w:firstLine="576"/>
        <w:jc w:val="left"/>
      </w:pPr>
      <w:r>
        <w:rPr/>
        <w:t xml:space="preserve">(viii) $6,000,000 is provided solely for grants to the following organizations using innovative methods to address homelessness: $3,000,000 for THA Arlington drive youth campus in Tacoma and $3,000,000 for a King county housing project.</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$5,370,000</w:t>
      </w:r>
    </w:p>
    <w:p>
      <w:pPr>
        <w:tabs>
          <w:tab w:val="right" w:leader="dot" w:pos="9936"/>
        </w:tabs>
        <w:ind w:left="0" w:right="0" w:firstLine="1440"/>
      </w:pPr>
      <w:r>
        <w:rPr/>
        <w:t xml:space="preserve">Subtotal Appropriation</w:t>
      </w:r>
      <w:r>
        <w:tab/>
      </w:r>
      <w:r>
        <w:rPr/>
        <w:t xml:space="preserve">$106,770,000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$506,770,000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Cocoon House (Colby Avenue Youth Center)</w:t>
      </w:r>
      <w:r>
        <w:tab/>
      </w:r>
      <w:r>
        <w:rPr/>
        <w:t xml:space="preserve">$438,000</w:t>
      </w:r>
    </w:p>
    <w:p>
      <w:pPr>
        <w:spacing w:before="0" w:after="0" w:line="408" w:lineRule="exact"/>
        <w:ind w:left="0" w:right="0" w:firstLine="576"/>
        <w:jc w:val="left"/>
      </w:pPr>
      <w:r>
        <w:rPr/>
        <w:t xml:space="preserve">Boys and Girls Club of Chehalis (Growing Places Farm</w:t>
      </w:r>
    </w:p>
    <w:p>
      <w:pPr>
        <w:spacing w:before="0" w:after="0" w:line="408" w:lineRule="exact"/>
        <w:ind w:left="0" w:right="0" w:firstLine="1152"/>
        <w:jc w:val="left"/>
        <w:tabs>
          <w:tab w:val="right" w:leader="dot" w:pos="9936"/>
        </w:tabs>
      </w:pPr>
      <w:r>
        <w:rPr/>
        <w:t xml:space="preserve">and Energy Park)</w:t>
      </w:r>
      <w:r>
        <w:tab/>
      </w:r>
      <w:r>
        <w:rPr/>
        <w:t xml:space="preserve">$200,000</w:t>
      </w:r>
    </w:p>
    <w:p>
      <w:pPr>
        <w:spacing w:before="0" w:after="0" w:line="408" w:lineRule="exact"/>
        <w:ind w:left="0" w:right="0" w:firstLine="576"/>
        <w:jc w:val="left"/>
      </w:pPr>
      <w:r>
        <w:rPr/>
        <w:t xml:space="preserve">Boys &amp; Girls Clubs of Snohomish County (Lake Stevens</w:t>
      </w:r>
    </w:p>
    <w:p>
      <w:pPr>
        <w:spacing w:before="0" w:after="0" w:line="408" w:lineRule="exact"/>
        <w:ind w:left="0" w:right="0" w:firstLine="1152"/>
        <w:jc w:val="left"/>
        <w:tabs>
          <w:tab w:val="right" w:leader="dot" w:pos="9936"/>
        </w:tabs>
      </w:pPr>
      <w:r>
        <w:rPr/>
        <w:t xml:space="preserve">Boys &amp; Girls Club Teen Center Expansion)</w:t>
      </w:r>
      <w:r>
        <w:tab/>
      </w:r>
      <w:r>
        <w:rPr/>
        <w:t xml:space="preserve">$120,000</w:t>
      </w:r>
    </w:p>
    <w:p>
      <w:pPr>
        <w:spacing w:before="0" w:after="0" w:line="408" w:lineRule="exact"/>
        <w:ind w:left="0" w:right="0" w:firstLine="576"/>
        <w:jc w:val="left"/>
      </w:pPr>
      <w:r>
        <w:rPr/>
        <w:t xml:space="preserve">Boys &amp; Girls Clubs of Southwest Washington (Teen</w:t>
      </w:r>
    </w:p>
    <w:p>
      <w:pPr>
        <w:spacing w:before="0" w:after="0" w:line="408" w:lineRule="exact"/>
        <w:ind w:left="0" w:right="0" w:firstLine="1152"/>
        <w:jc w:val="left"/>
        <w:tabs>
          <w:tab w:val="right" w:leader="dot" w:pos="9936"/>
        </w:tabs>
      </w:pPr>
      <w:r>
        <w:rPr/>
        <w:t xml:space="preserve">Expansion at the Clinton &amp; Gloria John Club)</w:t>
      </w:r>
      <w:r>
        <w:tab/>
      </w:r>
      <w:r>
        <w:rPr/>
        <w:t xml:space="preserve">$328,000</w:t>
      </w:r>
    </w:p>
    <w:p>
      <w:pPr>
        <w:spacing w:before="0" w:after="0" w:line="408" w:lineRule="exact"/>
        <w:ind w:left="0" w:right="0" w:firstLine="576"/>
        <w:jc w:val="left"/>
      </w:pPr>
      <w:r>
        <w:rPr/>
        <w:t xml:space="preserve">Boys &amp; Girls Clubs of Snohomish County (Arlington</w:t>
      </w:r>
    </w:p>
    <w:p>
      <w:pPr>
        <w:spacing w:before="0" w:after="0" w:line="408" w:lineRule="exact"/>
        <w:ind w:left="0" w:right="0" w:firstLine="1152"/>
        <w:jc w:val="left"/>
        <w:tabs>
          <w:tab w:val="right" w:leader="dot" w:pos="9936"/>
        </w:tabs>
      </w:pPr>
      <w:r>
        <w:rPr/>
        <w:t xml:space="preserve">Boys &amp; Girls Club Expansion)</w:t>
      </w:r>
      <w:r>
        <w:tab/>
      </w:r>
      <w:r>
        <w:rPr/>
        <w:t xml:space="preserve">$99,000</w:t>
      </w:r>
    </w:p>
    <w:p>
      <w:pPr>
        <w:spacing w:before="0" w:after="0" w:line="408" w:lineRule="exact"/>
        <w:ind w:left="0" w:right="0" w:firstLine="576"/>
        <w:jc w:val="left"/>
      </w:pPr>
      <w:r>
        <w:rPr/>
        <w:t xml:space="preserve">Boys &amp; Girls Clubs of the Olympic Peninsula</w:t>
      </w:r>
    </w:p>
    <w:p>
      <w:pPr>
        <w:spacing w:before="0" w:after="0" w:line="408" w:lineRule="exact"/>
        <w:ind w:left="0" w:right="0" w:firstLine="1152"/>
        <w:jc w:val="left"/>
        <w:tabs>
          <w:tab w:val="right" w:leader="dot" w:pos="9936"/>
        </w:tabs>
      </w:pPr>
      <w:r>
        <w:rPr/>
        <w:t xml:space="preserve">(Port Angeles Boys &amp; Girls Club)</w:t>
      </w:r>
      <w:r>
        <w:tab/>
      </w:r>
      <w:r>
        <w:rPr/>
        <w:t xml:space="preserve">$1,000,000</w:t>
      </w:r>
    </w:p>
    <w:p>
      <w:pPr>
        <w:spacing w:before="0" w:after="0" w:line="408" w:lineRule="exact"/>
        <w:ind w:left="0" w:right="0" w:firstLine="576"/>
        <w:jc w:val="left"/>
      </w:pPr>
      <w:r>
        <w:rPr/>
        <w:t xml:space="preserve">Boys &amp; Girls Clubs of South Puget Sound</w:t>
      </w:r>
    </w:p>
    <w:p>
      <w:pPr>
        <w:spacing w:before="0" w:after="0" w:line="408" w:lineRule="exact"/>
        <w:ind w:left="0" w:right="0" w:firstLine="1152"/>
        <w:jc w:val="left"/>
        <w:tabs>
          <w:tab w:val="right" w:leader="dot" w:pos="9936"/>
        </w:tabs>
      </w:pPr>
      <w:r>
        <w:rPr/>
        <w:t xml:space="preserve">(Eastside Branch)</w:t>
      </w:r>
      <w:r>
        <w:tab/>
      </w:r>
      <w:r>
        <w:rPr/>
        <w:t xml:space="preserve">$1,200,000</w:t>
      </w:r>
    </w:p>
    <w:p>
      <w:pPr>
        <w:spacing w:before="0" w:after="0" w:line="408" w:lineRule="exact"/>
        <w:ind w:left="0" w:right="0" w:firstLine="576"/>
        <w:jc w:val="left"/>
      </w:pPr>
      <w:r>
        <w:rPr/>
        <w:t xml:space="preserve">YMCA of Greater Seattle (Kent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$1,170,000</w:t>
      </w:r>
    </w:p>
    <w:p>
      <w:pPr>
        <w:spacing w:before="0" w:after="0" w:line="408" w:lineRule="exact"/>
        <w:ind w:left="0" w:right="0" w:firstLine="576"/>
        <w:jc w:val="left"/>
      </w:pPr>
      <w:r>
        <w:rPr/>
        <w:t xml:space="preserve">YMCA of Greater Seattle (Auburn Valley YMCA Youth</w:t>
      </w:r>
    </w:p>
    <w:p>
      <w:pPr>
        <w:spacing w:before="0" w:after="0" w:line="408" w:lineRule="exact"/>
        <w:ind w:left="0" w:right="0" w:firstLine="1152"/>
        <w:jc w:val="left"/>
        <w:tabs>
          <w:tab w:val="right" w:leader="dot" w:pos="9936"/>
        </w:tabs>
      </w:pPr>
      <w:r>
        <w:rPr/>
        <w:t xml:space="preserve">Recreational Facilities Grant)</w:t>
      </w:r>
      <w:r>
        <w:tab/>
      </w:r>
      <w:r>
        <w:rPr/>
        <w:t xml:space="preserve">$763,000</w:t>
      </w:r>
    </w:p>
    <w:p>
      <w:pPr>
        <w:spacing w:before="0" w:after="0" w:line="408" w:lineRule="exact"/>
        <w:ind w:left="0" w:right="0" w:firstLine="576"/>
        <w:jc w:val="left"/>
      </w:pPr>
      <w:r>
        <w:rPr/>
        <w:t xml:space="preserve">YMCA of Greater Seattle (University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$1,114,000</w:t>
      </w:r>
    </w:p>
    <w:p>
      <w:pPr>
        <w:spacing w:before="0" w:after="0" w:line="408" w:lineRule="exact"/>
        <w:ind w:left="0" w:right="0" w:firstLine="576"/>
        <w:jc w:val="left"/>
        <w:tabs>
          <w:tab w:val="right" w:leader="dot" w:pos="9936"/>
        </w:tabs>
      </w:pPr>
      <w:r>
        <w:rPr/>
        <w:t xml:space="preserve">Friends of Lopez Island Pool (Lopez Island Pool)</w:t>
      </w:r>
      <w:r>
        <w:tab/>
      </w:r>
      <w:r>
        <w:rPr/>
        <w:t xml:space="preserve">$175,000</w:t>
      </w:r>
    </w:p>
    <w:p>
      <w:pPr>
        <w:spacing w:before="0" w:after="0" w:line="408" w:lineRule="exact"/>
        <w:ind w:left="0" w:right="0" w:firstLine="576"/>
        <w:jc w:val="left"/>
        <w:tabs>
          <w:tab w:val="right" w:leader="dot" w:pos="9936"/>
        </w:tabs>
      </w:pPr>
      <w:r>
        <w:rPr/>
        <w:t xml:space="preserve">Spokane Valley HUB (HUB Capital Campaign)</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$27,628,000</w:t>
      </w:r>
    </w:p>
    <w:p>
      <w:pPr>
        <w:tabs>
          <w:tab w:val="right" w:leader="dot" w:pos="9936"/>
        </w:tabs>
        <w:ind w:left="0" w:right="0" w:firstLine="1440"/>
      </w:pPr>
      <w:r>
        <w:rPr/>
        <w:t xml:space="preserve">TOTAL</w:t>
      </w:r>
      <w:r>
        <w:tab/>
      </w:r>
      <w:r>
        <w:rPr/>
        <w:t xml:space="preserve">$34,535,000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Town Hall Association (Campaign for Town Hall)</w:t>
      </w:r>
      <w:r>
        <w:tab/>
      </w:r>
      <w:r>
        <w:rPr/>
        <w:t xml:space="preserve">$1,520,000</w:t>
      </w:r>
    </w:p>
    <w:p>
      <w:pPr>
        <w:spacing w:before="0" w:after="0" w:line="408" w:lineRule="exact"/>
        <w:ind w:left="0" w:right="0" w:firstLine="576"/>
        <w:jc w:val="left"/>
      </w:pPr>
      <w:r>
        <w:rPr/>
        <w:t xml:space="preserve">Pacific Northwest Ballet Association (Replacement</w:t>
      </w:r>
    </w:p>
    <w:p>
      <w:pPr>
        <w:spacing w:before="0" w:after="0" w:line="408" w:lineRule="exact"/>
        <w:ind w:left="0" w:right="0" w:firstLine="1152"/>
        <w:jc w:val="left"/>
        <w:tabs>
          <w:tab w:val="right" w:leader="dot" w:pos="9936"/>
        </w:tabs>
      </w:pPr>
      <w:r>
        <w:rPr/>
        <w:t xml:space="preserve">PNB School at the Francia Russell Center)</w:t>
      </w:r>
      <w:r>
        <w:tab/>
      </w:r>
      <w:r>
        <w:rPr/>
        <w:t xml:space="preserve">$1,520,000</w:t>
      </w:r>
    </w:p>
    <w:p>
      <w:pPr>
        <w:spacing w:before="0" w:after="0" w:line="408" w:lineRule="exact"/>
        <w:ind w:left="0" w:right="0" w:firstLine="576"/>
        <w:jc w:val="left"/>
        <w:tabs>
          <w:tab w:val="right" w:leader="dot" w:pos="9936"/>
        </w:tabs>
      </w:pPr>
      <w:r>
        <w:rPr/>
        <w:t xml:space="preserve">Seattle Art Museum (Asian Art Museum Renovation)</w:t>
      </w:r>
      <w:r>
        <w:tab/>
      </w:r>
      <w:r>
        <w:rPr/>
        <w:t xml:space="preserve">$1,520,000</w:t>
      </w:r>
    </w:p>
    <w:p>
      <w:pPr>
        <w:spacing w:before="0" w:after="0" w:line="408" w:lineRule="exact"/>
        <w:ind w:left="0" w:right="0" w:firstLine="576"/>
        <w:jc w:val="left"/>
        <w:tabs>
          <w:tab w:val="right" w:leader="dot" w:pos="9936"/>
        </w:tabs>
      </w:pPr>
      <w:r>
        <w:rPr/>
        <w:t xml:space="preserve">Chewelah PACA (Chewelah Center for the Arts)</w:t>
      </w:r>
      <w:r>
        <w:tab/>
      </w:r>
      <w:r>
        <w:rPr/>
        <w:t xml:space="preserve">$97,000</w:t>
      </w:r>
    </w:p>
    <w:p>
      <w:pPr>
        <w:spacing w:before="0" w:after="0" w:line="408" w:lineRule="exact"/>
        <w:ind w:left="0" w:right="0" w:firstLine="576"/>
        <w:jc w:val="left"/>
        <w:tabs>
          <w:tab w:val="right" w:leader="dot" w:pos="9936"/>
        </w:tabs>
      </w:pPr>
      <w:r>
        <w:rPr/>
        <w:t xml:space="preserve">Seattle Opera (Seattle Opera at the Center)</w:t>
      </w:r>
      <w:r>
        <w:tab/>
      </w:r>
      <w:r>
        <w:rPr/>
        <w:t xml:space="preserve">$1,520,000</w:t>
      </w:r>
    </w:p>
    <w:p>
      <w:pPr>
        <w:spacing w:before="0" w:after="0" w:line="408" w:lineRule="exact"/>
        <w:ind w:left="0" w:right="0" w:firstLine="576"/>
        <w:jc w:val="left"/>
        <w:tabs>
          <w:tab w:val="right" w:leader="dot" w:pos="9936"/>
        </w:tabs>
      </w:pPr>
      <w:r>
        <w:rPr/>
        <w:t xml:space="preserve">Tacoma Art Museum (Benaroya Building Project)</w:t>
      </w:r>
      <w:r>
        <w:tab/>
      </w:r>
      <w:r>
        <w:rPr/>
        <w:t xml:space="preserve">$1,020,000</w:t>
      </w:r>
    </w:p>
    <w:p>
      <w:pPr>
        <w:spacing w:before="0" w:after="0" w:line="408" w:lineRule="exact"/>
        <w:ind w:left="0" w:right="0" w:firstLine="576"/>
        <w:jc w:val="left"/>
      </w:pPr>
      <w:r>
        <w:rPr/>
        <w:t xml:space="preserve">Fort Worden Foundation (Sage Arts and Education</w:t>
      </w:r>
    </w:p>
    <w:p>
      <w:pPr>
        <w:spacing w:before="0" w:after="0" w:line="408" w:lineRule="exact"/>
        <w:ind w:left="0" w:right="0" w:firstLine="1152"/>
        <w:jc w:val="left"/>
        <w:tabs>
          <w:tab w:val="right" w:leader="dot" w:pos="9936"/>
        </w:tabs>
      </w:pPr>
      <w:r>
        <w:rPr/>
        <w:t xml:space="preserve">Building)</w:t>
      </w:r>
      <w:r>
        <w:tab/>
      </w:r>
      <w:r>
        <w:rPr/>
        <w:t xml:space="preserve">$1,270,000</w:t>
      </w:r>
    </w:p>
    <w:p>
      <w:pPr>
        <w:spacing w:before="0" w:after="0" w:line="408" w:lineRule="exact"/>
        <w:ind w:left="0" w:right="0" w:firstLine="576"/>
        <w:jc w:val="left"/>
      </w:pPr>
      <w:r>
        <w:rPr/>
        <w:t xml:space="preserve">Seattle Repertory Theatre (Renovating the PONCHO</w:t>
      </w:r>
    </w:p>
    <w:p>
      <w:pPr>
        <w:spacing w:before="0" w:after="0" w:line="408" w:lineRule="exact"/>
        <w:ind w:left="0" w:right="0" w:firstLine="1152"/>
        <w:jc w:val="left"/>
        <w:tabs>
          <w:tab w:val="right" w:leader="dot" w:pos="9936"/>
        </w:tabs>
      </w:pPr>
      <w:r>
        <w:rPr/>
        <w:t xml:space="preserve">Forum)</w:t>
      </w:r>
      <w:r>
        <w:tab/>
      </w:r>
      <w:r>
        <w:rPr/>
        <w:t xml:space="preserve">$258,000</w:t>
      </w:r>
    </w:p>
    <w:p>
      <w:pPr>
        <w:spacing w:before="0" w:after="0" w:line="408" w:lineRule="exact"/>
        <w:ind w:left="0" w:right="0" w:firstLine="576"/>
        <w:jc w:val="left"/>
      </w:pPr>
      <w:r>
        <w:rPr/>
        <w:t xml:space="preserve">Richard Hugo House (Hugo House: Building an Enduring</w:t>
      </w:r>
    </w:p>
    <w:p>
      <w:pPr>
        <w:spacing w:before="0" w:after="0" w:line="408" w:lineRule="exact"/>
        <w:ind w:left="0" w:right="0" w:firstLine="1152"/>
        <w:jc w:val="left"/>
        <w:tabs>
          <w:tab w:val="right" w:leader="dot" w:pos="9936"/>
        </w:tabs>
      </w:pPr>
      <w:r>
        <w:rPr/>
        <w:t xml:space="preserve">Home for Words)</w:t>
      </w:r>
      <w:r>
        <w:tab/>
      </w:r>
      <w:r>
        <w:rPr/>
        <w:t xml:space="preserve">$1,032,000</w:t>
      </w:r>
    </w:p>
    <w:p>
      <w:pPr>
        <w:spacing w:before="0" w:after="0" w:line="408" w:lineRule="exact"/>
        <w:ind w:left="0" w:right="0" w:firstLine="576"/>
        <w:jc w:val="left"/>
      </w:pPr>
      <w:r>
        <w:rPr/>
        <w:t xml:space="preserve">Washington Center for the Performing Arts (Theater</w:t>
      </w:r>
    </w:p>
    <w:p>
      <w:pPr>
        <w:spacing w:before="0" w:after="0" w:line="408" w:lineRule="exact"/>
        <w:ind w:left="0" w:right="0" w:firstLine="1152"/>
        <w:jc w:val="left"/>
        <w:tabs>
          <w:tab w:val="right" w:leader="dot" w:pos="9936"/>
        </w:tabs>
      </w:pPr>
      <w:r>
        <w:rPr/>
        <w:t xml:space="preserve">and Interior Revitalization)</w:t>
      </w:r>
      <w:r>
        <w:tab/>
      </w:r>
      <w:r>
        <w:rPr/>
        <w:t xml:space="preserve">$689,000</w:t>
      </w:r>
    </w:p>
    <w:p>
      <w:pPr>
        <w:spacing w:before="0" w:after="0" w:line="408" w:lineRule="exact"/>
        <w:ind w:left="0" w:right="0" w:firstLine="576"/>
        <w:jc w:val="left"/>
      </w:pPr>
      <w:r>
        <w:rPr/>
        <w:t xml:space="preserve">Admiral Theatre Foundation (Admiral Theatre</w:t>
      </w:r>
    </w:p>
    <w:p>
      <w:pPr>
        <w:spacing w:before="0" w:after="0" w:line="408" w:lineRule="exact"/>
        <w:ind w:left="0" w:right="0" w:firstLine="1152"/>
        <w:jc w:val="left"/>
        <w:tabs>
          <w:tab w:val="right" w:leader="dot" w:pos="9936"/>
        </w:tabs>
      </w:pPr>
      <w:r>
        <w:rPr/>
        <w:t xml:space="preserve">Renovation Part II)</w:t>
      </w:r>
      <w:r>
        <w:tab/>
      </w:r>
      <w:r>
        <w:rPr/>
        <w:t xml:space="preserve">$150,000</w:t>
      </w:r>
    </w:p>
    <w:p>
      <w:pPr>
        <w:spacing w:before="0" w:after="0" w:line="408" w:lineRule="exact"/>
        <w:ind w:left="0" w:right="0" w:firstLine="576"/>
        <w:jc w:val="left"/>
        <w:tabs>
          <w:tab w:val="right" w:leader="dot" w:pos="9936"/>
        </w:tabs>
      </w:pPr>
      <w:r>
        <w:rPr/>
        <w:t xml:space="preserve">Pratt Fine Arts Center (Pratt's Campus Expansion)</w:t>
      </w:r>
      <w:r>
        <w:tab/>
      </w:r>
      <w:r>
        <w:rPr/>
        <w:t xml:space="preserve">$520,000</w:t>
      </w:r>
    </w:p>
    <w:p>
      <w:pPr>
        <w:spacing w:before="0" w:after="0" w:line="408" w:lineRule="exact"/>
        <w:ind w:left="0" w:right="0" w:firstLine="576"/>
        <w:jc w:val="left"/>
      </w:pPr>
      <w:r>
        <w:rPr/>
        <w:t xml:space="preserve">Northwest Choirs (Northwest Choirs - Building</w:t>
      </w:r>
    </w:p>
    <w:p>
      <w:pPr>
        <w:spacing w:before="0" w:after="0" w:line="408" w:lineRule="exact"/>
        <w:ind w:left="0" w:right="0" w:firstLine="1152"/>
        <w:jc w:val="left"/>
        <w:tabs>
          <w:tab w:val="right" w:leader="dot" w:pos="9936"/>
        </w:tabs>
      </w:pPr>
      <w:r>
        <w:rPr/>
        <w:t xml:space="preserve">for Today and Tomorrow)</w:t>
      </w:r>
      <w:r>
        <w:tab/>
      </w:r>
      <w:r>
        <w:rPr/>
        <w:t xml:space="preserve">$75,000</w:t>
      </w:r>
    </w:p>
    <w:p>
      <w:pPr>
        <w:spacing w:before="0" w:after="0" w:line="408" w:lineRule="exact"/>
        <w:ind w:left="0" w:right="0" w:firstLine="576"/>
        <w:jc w:val="left"/>
      </w:pPr>
      <w:r>
        <w:rPr/>
        <w:t xml:space="preserve">Power House Theatre Walla Walla Inc. (Power House</w:t>
      </w:r>
    </w:p>
    <w:p>
      <w:pPr>
        <w:spacing w:before="0" w:after="0" w:line="408" w:lineRule="exact"/>
        <w:ind w:left="0" w:right="0" w:firstLine="1152"/>
        <w:jc w:val="left"/>
        <w:tabs>
          <w:tab w:val="right" w:leader="dot" w:pos="9936"/>
        </w:tabs>
      </w:pPr>
      <w:r>
        <w:rPr/>
        <w:t xml:space="preserve">Theatre Walla Walla Acquisition)</w:t>
      </w:r>
      <w:r>
        <w:tab/>
      </w:r>
      <w:r>
        <w:rPr/>
        <w:t xml:space="preserve">$335,000</w:t>
      </w:r>
    </w:p>
    <w:p>
      <w:pPr>
        <w:spacing w:before="0" w:after="0" w:line="408" w:lineRule="exact"/>
        <w:ind w:left="0" w:right="0" w:firstLine="576"/>
        <w:jc w:val="left"/>
      </w:pPr>
      <w:r>
        <w:rPr/>
        <w:t xml:space="preserve">Delridge Neighborhoods Development Association (DNDA)</w:t>
      </w:r>
    </w:p>
    <w:p>
      <w:pPr>
        <w:spacing w:before="0" w:after="0" w:line="408" w:lineRule="exact"/>
        <w:ind w:left="0" w:right="0" w:firstLine="1152"/>
        <w:jc w:val="left"/>
        <w:tabs>
          <w:tab w:val="right" w:leader="dot" w:pos="9936"/>
        </w:tabs>
      </w:pPr>
      <w:r>
        <w:rPr/>
        <w:t xml:space="preserve">(Youngstown Theater &amp; Kitchen Renovation Project)</w:t>
      </w:r>
      <w:r>
        <w:tab/>
      </w:r>
      <w:r>
        <w:rPr/>
        <w:t xml:space="preserve">$140,000</w:t>
      </w:r>
    </w:p>
    <w:p>
      <w:pPr>
        <w:spacing w:before="0" w:after="0" w:line="408" w:lineRule="exact"/>
        <w:ind w:left="0" w:right="0" w:firstLine="576"/>
        <w:jc w:val="left"/>
      </w:pPr>
      <w:r>
        <w:rPr/>
        <w:t xml:space="preserve">iDiOM Theater/Sylvia Center for the Arts (Sylvia Center</w:t>
      </w:r>
    </w:p>
    <w:p>
      <w:pPr>
        <w:spacing w:before="0" w:after="0" w:line="408" w:lineRule="exact"/>
        <w:ind w:left="0" w:right="0" w:firstLine="1152"/>
        <w:jc w:val="left"/>
        <w:tabs>
          <w:tab w:val="right" w:leader="dot" w:pos="9936"/>
        </w:tabs>
      </w:pPr>
      <w:r>
        <w:rPr/>
        <w:t xml:space="preserve">for the Arts)</w:t>
      </w:r>
      <w:r>
        <w:tab/>
      </w:r>
      <w:r>
        <w:rPr/>
        <w:t xml:space="preserve">$334,000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public works projects:</w:t>
      </w:r>
    </w:p>
    <w:p>
      <w:pPr>
        <w:spacing w:before="0" w:after="0" w:line="408" w:lineRule="exact"/>
        <w:ind w:left="0" w:right="0" w:firstLine="576"/>
        <w:jc w:val="left"/>
        <w:tabs>
          <w:tab w:val="right" w:leader="dot" w:pos="9936"/>
        </w:tabs>
      </w:pPr>
      <w:r>
        <w:rPr/>
        <w:t xml:space="preserve">180th St SE SR 527 Brook Blvd (Snohomish)</w:t>
      </w:r>
      <w:r>
        <w:tab/>
      </w:r>
      <w:r>
        <w:rPr/>
        <w:t xml:space="preserve">$3,000,000</w:t>
      </w:r>
    </w:p>
    <w:p>
      <w:pPr>
        <w:spacing w:before="0" w:after="0" w:line="408" w:lineRule="exact"/>
        <w:ind w:left="0" w:right="0" w:firstLine="576"/>
        <w:jc w:val="left"/>
      </w:pPr>
      <w:r>
        <w:rPr/>
        <w:t xml:space="preserve">35th Ave SE Phase II SR 524 to 180th St SE</w:t>
      </w:r>
    </w:p>
    <w:p>
      <w:pPr>
        <w:spacing w:before="0" w:after="0" w:line="408" w:lineRule="exact"/>
        <w:ind w:left="0" w:right="0" w:firstLine="1152"/>
        <w:jc w:val="left"/>
        <w:tabs>
          <w:tab w:val="right" w:leader="dot" w:pos="9936"/>
        </w:tabs>
      </w:pPr>
      <w:r>
        <w:rPr/>
        <w:t xml:space="preserve">(Snohomish)</w:t>
      </w:r>
      <w:r>
        <w:tab/>
      </w:r>
      <w:r>
        <w:rPr/>
        <w:t xml:space="preserve">$3,000,000</w:t>
      </w:r>
    </w:p>
    <w:p>
      <w:pPr>
        <w:spacing w:before="0" w:after="0" w:line="408" w:lineRule="exact"/>
        <w:ind w:left="0" w:right="0" w:firstLine="576"/>
        <w:jc w:val="left"/>
      </w:pPr>
      <w:r>
        <w:rPr/>
        <w:t xml:space="preserve">61st/190th Culvert Replacement &amp; Embankment Repair</w:t>
      </w:r>
    </w:p>
    <w:p>
      <w:pPr>
        <w:spacing w:before="0" w:after="0" w:line="408" w:lineRule="exact"/>
        <w:ind w:left="0" w:right="0" w:firstLine="1152"/>
        <w:jc w:val="left"/>
        <w:tabs>
          <w:tab w:val="right" w:leader="dot" w:pos="9936"/>
        </w:tabs>
      </w:pPr>
      <w:r>
        <w:rPr/>
        <w:t xml:space="preserve">(Kenmore)</w:t>
      </w:r>
      <w:r>
        <w:tab/>
      </w:r>
      <w:r>
        <w:rPr/>
        <w:t xml:space="preserve">$1,500,000</w:t>
      </w:r>
    </w:p>
    <w:p>
      <w:pPr>
        <w:spacing w:before="0" w:after="0" w:line="408" w:lineRule="exact"/>
        <w:ind w:left="0" w:right="0" w:firstLine="576"/>
        <w:jc w:val="left"/>
        <w:tabs>
          <w:tab w:val="right" w:leader="dot" w:pos="9936"/>
        </w:tabs>
      </w:pPr>
      <w:r>
        <w:rPr/>
        <w:t xml:space="preserve">Automated Meter Reading System (Birch Bay)</w:t>
      </w:r>
      <w:r>
        <w:tab/>
      </w:r>
      <w:r>
        <w:rPr/>
        <w:t xml:space="preserve">$1,500,000</w:t>
      </w:r>
    </w:p>
    <w:p>
      <w:pPr>
        <w:spacing w:before="0" w:after="0" w:line="408" w:lineRule="exact"/>
        <w:ind w:left="0" w:right="0" w:firstLine="576"/>
        <w:jc w:val="left"/>
      </w:pPr>
      <w:r>
        <w:rPr/>
        <w:t xml:space="preserve">Cedar Hills Regional Landfill North Flare Statn</w:t>
      </w:r>
    </w:p>
    <w:p>
      <w:pPr>
        <w:spacing w:before="0" w:after="0" w:line="408" w:lineRule="exact"/>
        <w:ind w:left="0" w:right="0" w:firstLine="1152"/>
        <w:jc w:val="left"/>
        <w:tabs>
          <w:tab w:val="right" w:leader="dot" w:pos="9936"/>
        </w:tabs>
      </w:pPr>
      <w:r>
        <w:rPr/>
        <w:t xml:space="preserve">Repair (King)</w:t>
      </w:r>
      <w:r>
        <w:tab/>
      </w:r>
      <w:r>
        <w:rPr/>
        <w:t xml:space="preserve">$1,583,000</w:t>
      </w:r>
    </w:p>
    <w:p>
      <w:pPr>
        <w:spacing w:before="0" w:after="0" w:line="408" w:lineRule="exact"/>
        <w:ind w:left="0" w:right="0" w:firstLine="576"/>
        <w:jc w:val="left"/>
      </w:pPr>
      <w:r>
        <w:rPr/>
        <w:t xml:space="preserve">Cedar Hills Regional Landfill Pump Station Repairs</w:t>
      </w:r>
    </w:p>
    <w:p>
      <w:pPr>
        <w:spacing w:before="0" w:after="0" w:line="408" w:lineRule="exact"/>
        <w:ind w:left="0" w:right="0" w:firstLine="1152"/>
        <w:jc w:val="left"/>
        <w:tabs>
          <w:tab w:val="right" w:leader="dot" w:pos="9936"/>
        </w:tabs>
      </w:pPr>
      <w:r>
        <w:rPr/>
        <w:t xml:space="preserve">(King)</w:t>
      </w:r>
      <w:r>
        <w:tab/>
      </w:r>
      <w:r>
        <w:rPr/>
        <w:t xml:space="preserve">$3,000,000</w:t>
      </w:r>
    </w:p>
    <w:p>
      <w:pPr>
        <w:spacing w:before="0" w:after="0" w:line="408" w:lineRule="exact"/>
        <w:ind w:left="0" w:right="0" w:firstLine="576"/>
        <w:jc w:val="left"/>
      </w:pPr>
      <w:r>
        <w:rPr/>
        <w:t xml:space="preserve">City Street Light Conversion to Light Emitting Diode</w:t>
      </w:r>
    </w:p>
    <w:p>
      <w:pPr>
        <w:spacing w:before="0" w:after="0" w:line="408" w:lineRule="exact"/>
        <w:ind w:left="0" w:right="0" w:firstLine="1152"/>
        <w:jc w:val="left"/>
        <w:tabs>
          <w:tab w:val="right" w:leader="dot" w:pos="9936"/>
        </w:tabs>
      </w:pPr>
      <w:r>
        <w:rPr/>
        <w:t xml:space="preserve">(Vancouver)</w:t>
      </w:r>
      <w:r>
        <w:tab/>
      </w:r>
      <w:r>
        <w:rPr/>
        <w:t xml:space="preserve">$4,816,000</w:t>
      </w:r>
    </w:p>
    <w:p>
      <w:pPr>
        <w:spacing w:before="0" w:after="0" w:line="408" w:lineRule="exact"/>
        <w:ind w:left="0" w:right="0" w:firstLine="576"/>
        <w:jc w:val="left"/>
        <w:tabs>
          <w:tab w:val="right" w:leader="dot" w:pos="9936"/>
        </w:tabs>
      </w:pPr>
      <w:r>
        <w:rPr/>
        <w:t xml:space="preserve">Fairview Ave N Bridge Replacement (Seattle)</w:t>
      </w:r>
      <w:r>
        <w:tab/>
      </w:r>
      <w:r>
        <w:rPr/>
        <w:t xml:space="preserve">$10,000,000</w:t>
      </w:r>
    </w:p>
    <w:p>
      <w:pPr>
        <w:spacing w:before="0" w:after="0" w:line="408" w:lineRule="exact"/>
        <w:ind w:left="0" w:right="0" w:firstLine="576"/>
        <w:jc w:val="left"/>
        <w:tabs>
          <w:tab w:val="right" w:leader="dot" w:pos="9936"/>
        </w:tabs>
      </w:pPr>
      <w:r>
        <w:rPr/>
        <w:t xml:space="preserve">Georgetown Wet Weather Treatment Station (King)</w:t>
      </w:r>
      <w:r>
        <w:tab/>
      </w:r>
      <w:r>
        <w:rPr/>
        <w:t xml:space="preserve">$3,500,000</w:t>
      </w:r>
    </w:p>
    <w:p>
      <w:pPr>
        <w:spacing w:before="0" w:after="0" w:line="408" w:lineRule="exact"/>
        <w:ind w:left="0" w:right="0" w:firstLine="576"/>
        <w:jc w:val="left"/>
        <w:tabs>
          <w:tab w:val="right" w:leader="dot" w:pos="9936"/>
        </w:tabs>
      </w:pPr>
      <w:r>
        <w:rPr/>
        <w:t xml:space="preserve">Isaacs Avenue Improvements - Phase 2 (Walla Walla)</w:t>
      </w:r>
      <w:r>
        <w:tab/>
      </w:r>
      <w:r>
        <w:rPr/>
        <w:t xml:space="preserve">$3,962,000</w:t>
      </w:r>
    </w:p>
    <w:p>
      <w:pPr>
        <w:spacing w:before="0" w:after="0" w:line="408" w:lineRule="exact"/>
        <w:ind w:left="0" w:right="0" w:firstLine="576"/>
        <w:jc w:val="left"/>
      </w:pPr>
      <w:r>
        <w:rPr/>
        <w:t xml:space="preserve">Kennewick Automated Meter Reading Project</w:t>
      </w:r>
    </w:p>
    <w:p>
      <w:pPr>
        <w:spacing w:before="0" w:after="0" w:line="408" w:lineRule="exact"/>
        <w:ind w:left="0" w:right="0" w:firstLine="1152"/>
        <w:jc w:val="left"/>
        <w:tabs>
          <w:tab w:val="right" w:leader="dot" w:pos="9936"/>
        </w:tabs>
      </w:pPr>
      <w:r>
        <w:rPr/>
        <w:t xml:space="preserve">(Kennewick)</w:t>
      </w:r>
      <w:r>
        <w:tab/>
      </w:r>
      <w:r>
        <w:rPr/>
        <w:t xml:space="preserve">$6,000,000</w:t>
      </w:r>
    </w:p>
    <w:p>
      <w:pPr>
        <w:spacing w:before="0" w:after="0" w:line="408" w:lineRule="exact"/>
        <w:ind w:left="0" w:right="0" w:firstLine="576"/>
        <w:jc w:val="left"/>
        <w:tabs>
          <w:tab w:val="right" w:leader="dot" w:pos="9936"/>
        </w:tabs>
      </w:pPr>
      <w:r>
        <w:rPr/>
        <w:t xml:space="preserve">Landslide Repairs (Aberdeen)</w:t>
      </w:r>
      <w:r>
        <w:tab/>
      </w:r>
      <w:r>
        <w:rPr/>
        <w:t xml:space="preserve">$373,000</w:t>
      </w:r>
    </w:p>
    <w:p>
      <w:pPr>
        <w:spacing w:before="0" w:after="0" w:line="408" w:lineRule="exact"/>
        <w:ind w:left="0" w:right="0" w:firstLine="576"/>
        <w:jc w:val="left"/>
      </w:pPr>
      <w:r>
        <w:rPr/>
        <w:t xml:space="preserve">McKinnon Creek Wellfield Infrastructure Improvements</w:t>
      </w:r>
    </w:p>
    <w:p>
      <w:pPr>
        <w:spacing w:before="0" w:after="0" w:line="408" w:lineRule="exact"/>
        <w:ind w:left="0" w:right="0" w:firstLine="1152"/>
        <w:jc w:val="left"/>
        <w:tabs>
          <w:tab w:val="right" w:leader="dot" w:pos="9936"/>
        </w:tabs>
      </w:pPr>
      <w:r>
        <w:rPr/>
        <w:t xml:space="preserve">(Lake Forest)</w:t>
      </w:r>
      <w:r>
        <w:tab/>
      </w:r>
      <w:r>
        <w:rPr/>
        <w:t xml:space="preserve">$200,000</w:t>
      </w:r>
    </w:p>
    <w:p>
      <w:pPr>
        <w:spacing w:before="0" w:after="0" w:line="408" w:lineRule="exact"/>
        <w:ind w:left="0" w:right="0" w:firstLine="576"/>
        <w:jc w:val="left"/>
      </w:pPr>
      <w:r>
        <w:rPr/>
        <w:t xml:space="preserve">Miller Street Re-Alignment and Storm Repairs</w:t>
      </w:r>
    </w:p>
    <w:p>
      <w:pPr>
        <w:spacing w:before="0" w:after="0" w:line="408" w:lineRule="exact"/>
        <w:ind w:left="0" w:right="0" w:firstLine="1152"/>
        <w:jc w:val="left"/>
        <w:tabs>
          <w:tab w:val="right" w:leader="dot" w:pos="9936"/>
        </w:tabs>
      </w:pPr>
      <w:r>
        <w:rPr/>
        <w:t xml:space="preserve">(Wenatchee)</w:t>
      </w:r>
      <w:r>
        <w:tab/>
      </w:r>
      <w:r>
        <w:rPr/>
        <w:t xml:space="preserve">$4,826,000</w:t>
      </w:r>
    </w:p>
    <w:p>
      <w:pPr>
        <w:spacing w:before="0" w:after="0" w:line="408" w:lineRule="exact"/>
        <w:ind w:left="0" w:right="0" w:firstLine="576"/>
        <w:jc w:val="left"/>
        <w:tabs>
          <w:tab w:val="right" w:leader="dot" w:pos="9936"/>
        </w:tabs>
      </w:pPr>
      <w:r>
        <w:rPr/>
        <w:t xml:space="preserve">NE 10th Avenue (Clark)</w:t>
      </w:r>
      <w:r>
        <w:tab/>
      </w:r>
      <w:r>
        <w:rPr/>
        <w:t xml:space="preserve">$10,000,000</w:t>
      </w:r>
    </w:p>
    <w:p>
      <w:pPr>
        <w:spacing w:before="0" w:after="0" w:line="408" w:lineRule="exact"/>
        <w:ind w:left="0" w:right="0" w:firstLine="576"/>
        <w:jc w:val="left"/>
        <w:tabs>
          <w:tab w:val="right" w:leader="dot" w:pos="9936"/>
        </w:tabs>
      </w:pPr>
      <w:r>
        <w:rPr/>
        <w:t xml:space="preserve">Ostrich Creek Culvert Improvements (Bremerton)</w:t>
      </w:r>
      <w:r>
        <w:tab/>
      </w:r>
      <w:r>
        <w:rPr/>
        <w:t xml:space="preserve">$4,688,000</w:t>
      </w:r>
    </w:p>
    <w:p>
      <w:pPr>
        <w:spacing w:before="0" w:after="0" w:line="408" w:lineRule="exact"/>
        <w:ind w:left="0" w:right="0" w:firstLine="576"/>
        <w:jc w:val="left"/>
      </w:pPr>
      <w:r>
        <w:rPr/>
        <w:t xml:space="preserve">Pine Basin Watershed Storm Sewer Improvements</w:t>
      </w:r>
    </w:p>
    <w:p>
      <w:pPr>
        <w:spacing w:before="0" w:after="0" w:line="408" w:lineRule="exact"/>
        <w:ind w:left="0" w:right="0" w:firstLine="1152"/>
        <w:jc w:val="left"/>
        <w:tabs>
          <w:tab w:val="right" w:leader="dot" w:pos="9936"/>
        </w:tabs>
      </w:pPr>
      <w:r>
        <w:rPr/>
        <w:t xml:space="preserve">(Bremerton)</w:t>
      </w:r>
      <w:r>
        <w:tab/>
      </w:r>
      <w:r>
        <w:rPr/>
        <w:t xml:space="preserve">$3,881,000</w:t>
      </w:r>
    </w:p>
    <w:p>
      <w:pPr>
        <w:spacing w:before="0" w:after="0" w:line="408" w:lineRule="exact"/>
        <w:ind w:left="0" w:right="0" w:firstLine="576"/>
        <w:jc w:val="left"/>
      </w:pPr>
      <w:r>
        <w:rPr/>
        <w:t xml:space="preserve">Slater Road/Jordan Creek Fish Passage Project</w:t>
      </w:r>
    </w:p>
    <w:p>
      <w:pPr>
        <w:spacing w:before="0" w:after="0" w:line="408" w:lineRule="exact"/>
        <w:ind w:left="0" w:right="0" w:firstLine="1152"/>
        <w:jc w:val="left"/>
        <w:tabs>
          <w:tab w:val="right" w:leader="dot" w:pos="9936"/>
        </w:tabs>
      </w:pPr>
      <w:r>
        <w:rPr/>
        <w:t xml:space="preserve">(Whatcom)</w:t>
      </w:r>
      <w:r>
        <w:tab/>
      </w:r>
      <w:r>
        <w:rPr/>
        <w:t xml:space="preserve">$5,000,000</w:t>
      </w:r>
    </w:p>
    <w:p>
      <w:pPr>
        <w:spacing w:before="0" w:after="0" w:line="408" w:lineRule="exact"/>
        <w:ind w:left="0" w:right="0" w:firstLine="576"/>
        <w:jc w:val="left"/>
      </w:pPr>
      <w:r>
        <w:rPr/>
        <w:t xml:space="preserve">South Fork McCorkle Creek Stormwater Detention</w:t>
      </w:r>
    </w:p>
    <w:p>
      <w:pPr>
        <w:spacing w:before="0" w:after="0" w:line="408" w:lineRule="exact"/>
        <w:ind w:left="0" w:right="0" w:firstLine="1152"/>
        <w:jc w:val="left"/>
        <w:tabs>
          <w:tab w:val="right" w:leader="dot" w:pos="9936"/>
        </w:tabs>
      </w:pPr>
      <w:r>
        <w:rPr/>
        <w:t xml:space="preserve">Facility (Lexington)</w:t>
      </w:r>
      <w:r>
        <w:tab/>
      </w:r>
      <w:r>
        <w:rPr/>
        <w:t xml:space="preserve">$4,700,000</w:t>
      </w:r>
    </w:p>
    <w:p>
      <w:pPr>
        <w:spacing w:before="0" w:after="0" w:line="408" w:lineRule="exact"/>
        <w:ind w:left="0" w:right="0" w:firstLine="576"/>
        <w:jc w:val="left"/>
      </w:pPr>
      <w:r>
        <w:rPr/>
        <w:t xml:space="preserve">Sudbury Landfill Area 7 Cell 3 Construction</w:t>
      </w:r>
    </w:p>
    <w:p>
      <w:pPr>
        <w:spacing w:before="0" w:after="0" w:line="408" w:lineRule="exact"/>
        <w:ind w:left="0" w:right="0" w:firstLine="1152"/>
        <w:jc w:val="left"/>
        <w:tabs>
          <w:tab w:val="right" w:leader="dot" w:pos="9936"/>
        </w:tabs>
      </w:pPr>
      <w:r>
        <w:rPr/>
        <w:t xml:space="preserve">(Walla Walla)</w:t>
      </w:r>
      <w:r>
        <w:tab/>
      </w:r>
      <w:r>
        <w:rPr/>
        <w:t xml:space="preserve">$2,978,000</w:t>
      </w:r>
    </w:p>
    <w:p>
      <w:pPr>
        <w:spacing w:before="0" w:after="0" w:line="408" w:lineRule="exact"/>
        <w:ind w:left="0" w:right="0" w:firstLine="576"/>
        <w:jc w:val="left"/>
        <w:tabs>
          <w:tab w:val="right" w:leader="dot" w:pos="9936"/>
        </w:tabs>
      </w:pPr>
      <w:r>
        <w:rPr/>
        <w:t xml:space="preserve">Sunset Reservoir Rehabilitation (Spokane)</w:t>
      </w:r>
      <w:r>
        <w:tab/>
      </w:r>
      <w:r>
        <w:rPr/>
        <w:t xml:space="preserve">$1,412,000</w:t>
      </w:r>
    </w:p>
    <w:p>
      <w:pPr>
        <w:spacing w:before="0" w:after="0" w:line="408" w:lineRule="exact"/>
        <w:ind w:left="0" w:right="0" w:firstLine="576"/>
        <w:jc w:val="left"/>
      </w:pPr>
      <w:r>
        <w:rPr/>
        <w:t xml:space="preserve">Thurston Co. PUD No. 1 Replacement and Upgrades</w:t>
      </w:r>
    </w:p>
    <w:p>
      <w:pPr>
        <w:spacing w:before="0" w:after="0" w:line="408" w:lineRule="exact"/>
        <w:ind w:left="0" w:right="0" w:firstLine="1152"/>
        <w:jc w:val="left"/>
        <w:tabs>
          <w:tab w:val="right" w:leader="dot" w:pos="9936"/>
        </w:tabs>
      </w:pPr>
      <w:r>
        <w:rPr/>
        <w:t xml:space="preserve">(Thurston)</w:t>
      </w:r>
      <w:r>
        <w:tab/>
      </w:r>
      <w:r>
        <w:rPr/>
        <w:t xml:space="preserve">$1,028,000</w:t>
      </w:r>
    </w:p>
    <w:p>
      <w:pPr>
        <w:spacing w:before="0" w:after="0" w:line="408" w:lineRule="exact"/>
        <w:ind w:left="0" w:right="0" w:firstLine="576"/>
        <w:jc w:val="left"/>
      </w:pPr>
      <w:r>
        <w:rPr/>
        <w:t xml:space="preserve">Tipping Floor Restoration &amp; Safety Upgrades</w:t>
      </w:r>
    </w:p>
    <w:p>
      <w:pPr>
        <w:spacing w:before="0" w:after="0" w:line="408" w:lineRule="exact"/>
        <w:ind w:left="0" w:right="0" w:firstLine="1152"/>
        <w:jc w:val="left"/>
        <w:tabs>
          <w:tab w:val="right" w:leader="dot" w:pos="9936"/>
        </w:tabs>
      </w:pPr>
      <w:r>
        <w:rPr/>
        <w:t xml:space="preserve">(Lincoln)</w:t>
      </w:r>
      <w:r>
        <w:tab/>
      </w:r>
      <w:r>
        <w:rPr/>
        <w:t xml:space="preserve">$156,000</w:t>
      </w:r>
    </w:p>
    <w:p>
      <w:pPr>
        <w:spacing w:before="0" w:after="0" w:line="408" w:lineRule="exact"/>
        <w:ind w:left="0" w:right="0" w:firstLine="576"/>
        <w:jc w:val="left"/>
        <w:tabs>
          <w:tab w:val="right" w:leader="dot" w:pos="9936"/>
        </w:tabs>
      </w:pPr>
      <w:r>
        <w:rPr/>
        <w:t xml:space="preserve">US 395/Ridgeline Interchange (Kennewick)</w:t>
      </w:r>
      <w:r>
        <w:tab/>
      </w:r>
      <w:r>
        <w:rPr/>
        <w:t xml:space="preserve">$6,000,000</w:t>
      </w:r>
    </w:p>
    <w:p>
      <w:pPr>
        <w:spacing w:before="0" w:after="0" w:line="408" w:lineRule="exact"/>
        <w:ind w:left="0" w:right="0" w:firstLine="576"/>
        <w:jc w:val="left"/>
        <w:tabs>
          <w:tab w:val="right" w:leader="dot" w:pos="9936"/>
        </w:tabs>
      </w:pPr>
      <w:r>
        <w:rPr/>
        <w:t xml:space="preserve">Wastewater Reuse Project (Quincy)</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is provided solely for lead remediation projects, and this is the maximum amount the department may expend for this purpose.</w:t>
      </w:r>
    </w:p>
    <w:p>
      <w:pPr>
        <w:spacing w:before="0" w:after="0" w:line="408" w:lineRule="exact"/>
        <w:ind w:left="0" w:right="0" w:firstLine="576"/>
        <w:jc w:val="left"/>
      </w:pPr>
      <w:r>
        <w:rPr/>
        <w:t xml:space="preserve">(2) $5,000,000 is provided solely for projects pursuant to chapter 285, Laws of 2017 (Engrossed Senate Bill No. 5647), and this is the maximum amount the department may expend for this purpose. The department may prioritize rehabilitation projects in coordination with weatherization projects.</w:t>
      </w:r>
    </w:p>
    <w:p>
      <w:pPr>
        <w:spacing w:before="0" w:after="0" w:line="408" w:lineRule="exact"/>
        <w:ind w:left="0" w:right="0" w:firstLine="576"/>
        <w:jc w:val="left"/>
      </w:pPr>
      <w:r>
        <w:rPr/>
        <w:t xml:space="preserve">(3) $5,000,000 is provided solely for grants for the Washington State University energy extension community energy efficiency program (CEEP) to support homeowners, tenants, and small business owners to make sound energy efficiency investments by providing consumer education and marketing, workforce support via training and lead generation, and direct consumer incentives for upgrades to existing homes and small commercial buildings,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1017</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reappropriations are subject to the provisions of section 6003 of this act.</w:t>
      </w:r>
    </w:p>
    <w:p>
      <w:pPr>
        <w:spacing w:before="0" w:after="0" w:line="408" w:lineRule="exact"/>
        <w:ind w:left="0" w:right="0" w:firstLine="576"/>
        <w:jc w:val="left"/>
      </w:pPr>
      <w:r>
        <w:rPr>
          <w:u w:val="single"/>
        </w:rPr>
        <w:t xml:space="preserve">(2) $200,000 of the reappropriation is provided solely for credit enhancements of advanced solar and renewable energy manufacturing within Washington state.</w:t>
      </w:r>
    </w:p>
    <w:p>
      <w:pPr>
        <w:spacing w:before="0" w:after="0" w:line="408" w:lineRule="exact"/>
        <w:ind w:left="0" w:right="0" w:firstLine="576"/>
        <w:jc w:val="left"/>
      </w:pPr>
      <w:r>
        <w:rPr>
          <w:u w:val="single"/>
        </w:rPr>
        <w:t xml:space="preserve">(3) $13,600,000 of the reappropriation is provided solely to create a revolving loan fund to support the widespread use of proven energy efficiency and renewable energy, and transportation electrification technologies, including electric vehicle charging infrastructure and equipment for cars, trucks, and buses, upgrades to facilitate such as equipment and infrastructure, and acquisition of zero-emission buses and class 4-8 vehicles, including but not limited to trucks and passenger shuttles, now inhibited by lack of access to capital.</w:t>
      </w:r>
    </w:p>
    <w:p>
      <w:pPr>
        <w:spacing w:before="0" w:after="0" w:line="408" w:lineRule="exact"/>
        <w:ind w:left="0" w:right="0" w:firstLine="576"/>
        <w:jc w:val="left"/>
      </w:pPr>
      <w:r>
        <w:rPr>
          <w:u w:val="single"/>
        </w:rPr>
        <w:t xml:space="preserve">(4) $3,200,000 of the reappropriation is provided solely for the Pacific northwest national laboratory to use demand side management and analyze electricity use by the department of corrections. After the analysis is performed, any remaining funds may be used for reducing energy use of the department of corrections. The department must make energy records available.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$21,061,000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$10,415,000</w:t>
      </w:r>
    </w:p>
    <w:p>
      <w:pPr>
        <w:tabs>
          <w:tab w:val="right" w:leader="dot" w:pos="9936"/>
        </w:tabs>
        <w:ind w:left="0" w:right="0" w:firstLine="1440"/>
      </w:pPr>
      <w:r>
        <w:rPr/>
        <w:t xml:space="preserve">Subtotal Reappropriation</w:t>
      </w:r>
      <w:r>
        <w:tab/>
      </w:r>
      <w:r>
        <w:rPr/>
        <w:t xml:space="preserve">$31,476,000</w:t>
      </w:r>
    </w:p>
    <w:p>
      <w:pPr>
        <w:spacing w:before="120" w:after="0" w:line="408" w:lineRule="exact"/>
        <w:ind w:left="0" w:right="0" w:firstLine="576"/>
        <w:jc w:val="left"/>
        <w:tabs>
          <w:tab w:val="right" w:leader="dot" w:pos="9936"/>
        </w:tabs>
      </w:pPr>
      <w:r>
        <w:rPr/>
        <w:t xml:space="preserve">Prior Biennia (Expenditures)</w:t>
      </w:r>
      <w:r>
        <w:tab/>
      </w:r>
      <w:r>
        <w:rPr/>
        <w:t xml:space="preserve">$8,924,000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$11,000,000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$7,900,000 of the state building construction account and $3,100,000 of the energy efficiency account are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$8,600,000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(c) $750,000 of this subsection (7) is provided solely for the state efficiency and environmental program.</w:t>
      </w:r>
    </w:p>
    <w:p>
      <w:pPr>
        <w:spacing w:before="0" w:after="0" w:line="408" w:lineRule="exact"/>
        <w:ind w:left="0" w:right="0" w:firstLine="576"/>
        <w:jc w:val="left"/>
      </w:pPr>
      <w:r>
        <w:rPr/>
        <w:t xml:space="preserve">(8) $8,000,000 of the state taxable construction account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(9) $1,600,000 of the state building construction account and $2,400,000 of the energy efficiency account are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at least five hundred kilowatts of direct current generating capacity.</w:t>
      </w:r>
    </w:p>
    <w:p>
      <w:pPr>
        <w:spacing w:before="0" w:after="0" w:line="408" w:lineRule="exact"/>
        <w:ind w:left="0" w:right="0" w:firstLine="576"/>
        <w:jc w:val="left"/>
      </w:pPr>
      <w:r>
        <w:rPr/>
        <w:t xml:space="preserve">(c) Grants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25 percent of the total allocation of a project shall be provided solely for projects that provide direct benefits to low-income residents or communities. The department must attempt to prioritize an equal geographic distribution.</w:t>
      </w:r>
    </w:p>
    <w:p>
      <w:pPr>
        <w:spacing w:before="0" w:after="0" w:line="408" w:lineRule="exact"/>
        <w:ind w:left="0" w:right="0" w:firstLine="576"/>
        <w:jc w:val="left"/>
      </w:pPr>
      <w:r>
        <w:rPr/>
        <w:t xml:space="preserve">(e) Priority must be given to major components made in Washington.</w:t>
      </w:r>
    </w:p>
    <w:p>
      <w:pPr>
        <w:spacing w:before="0" w:after="0" w:line="408" w:lineRule="exact"/>
        <w:ind w:left="0" w:right="0" w:firstLine="576"/>
        <w:jc w:val="left"/>
      </w:pPr>
      <w:r>
        <w:rPr/>
        <w:t xml:space="preserve">(10) $2,400,000 of the state building construction account is provided solely for a project which, when fully deployed, will reduce emissions of greenhouse gases by a minimum of seven hundred fifty thousand tons per year, increase energy efficiency, and protect or create manufacturing jobs located in a county with a population of less than three hundred thousand.</w:t>
      </w:r>
    </w:p>
    <w:p>
      <w:pPr>
        <w:spacing w:before="0" w:after="0" w:line="408" w:lineRule="exact"/>
        <w:ind w:left="0" w:right="0" w:firstLine="576"/>
        <w:jc w:val="left"/>
      </w:pPr>
      <w:r>
        <w:rPr/>
        <w:t xml:space="preserve">(11) $1,100,000 of the state building construction account</w:t>
      </w:r>
      <w:r>
        <w:rPr>
          <w:rFonts w:ascii="Times New Roman" w:hAnsi="Times New Roman"/>
        </w:rPr>
        <w:t xml:space="preserve">—</w:t>
      </w:r>
      <w:r>
        <w:rPr/>
        <w:t xml:space="preserve">state appropriation is provided solely for a grant to the public utility district no. 1 of Klickitat county for the remediation, survey, and evaluation of a closed-loop pump storage hydropower project at the John Day pool.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$46,100,000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Boys &amp; Girls Clubs of Snohomish County (Inchelium Boys</w:t>
      </w:r>
    </w:p>
    <w:p>
      <w:pPr>
        <w:spacing w:before="0" w:after="0" w:line="408" w:lineRule="exact"/>
        <w:ind w:left="0" w:right="0" w:firstLine="1152"/>
        <w:jc w:val="left"/>
        <w:tabs>
          <w:tab w:val="right" w:leader="dot" w:pos="9936"/>
        </w:tabs>
      </w:pPr>
      <w:r>
        <w:rPr/>
        <w:t xml:space="preserve">&amp; Girls Club Expansion)</w:t>
      </w:r>
      <w:r>
        <w:tab/>
      </w:r>
      <w:r>
        <w:rPr/>
        <w:t xml:space="preserve">$27,000</w:t>
      </w:r>
    </w:p>
    <w:p>
      <w:pPr>
        <w:spacing w:before="0" w:after="0" w:line="408" w:lineRule="exact"/>
        <w:ind w:left="0" w:right="0" w:firstLine="576"/>
        <w:jc w:val="left"/>
        <w:tabs>
          <w:tab w:val="right" w:leader="dot" w:pos="9936"/>
        </w:tabs>
      </w:pPr>
      <w:r>
        <w:rPr/>
        <w:t xml:space="preserve">Cocoon House (Colby Avenue Youth Center)</w:t>
      </w:r>
      <w:r>
        <w:tab/>
      </w:r>
      <w:r>
        <w:rPr/>
        <w:t xml:space="preserve">$635,000</w:t>
      </w:r>
    </w:p>
    <w:p>
      <w:pPr>
        <w:spacing w:before="0" w:after="0" w:line="408" w:lineRule="exact"/>
        <w:ind w:left="0" w:right="0" w:firstLine="576"/>
        <w:jc w:val="left"/>
      </w:pPr>
      <w:r>
        <w:rPr/>
        <w:t xml:space="preserve">Mercy Housing Northwest (Historic Building 9 Center</w:t>
      </w:r>
    </w:p>
    <w:p>
      <w:pPr>
        <w:spacing w:before="0" w:after="0" w:line="408" w:lineRule="exact"/>
        <w:ind w:left="0" w:right="0" w:firstLine="1152"/>
        <w:jc w:val="left"/>
        <w:tabs>
          <w:tab w:val="right" w:leader="dot" w:pos="9936"/>
        </w:tabs>
      </w:pPr>
      <w:r>
        <w:rPr/>
        <w:t xml:space="preserve">Building)</w:t>
      </w:r>
      <w:r>
        <w:tab/>
      </w:r>
      <w:r>
        <w:rPr/>
        <w:t xml:space="preserve">$1,000,000</w:t>
      </w:r>
    </w:p>
    <w:p>
      <w:pPr>
        <w:spacing w:before="0" w:after="0" w:line="408" w:lineRule="exact"/>
        <w:ind w:left="0" w:right="0" w:firstLine="576"/>
        <w:jc w:val="left"/>
      </w:pPr>
      <w:r>
        <w:rPr/>
        <w:t xml:space="preserve">Skagit Valley Family YMCA (New Skagit Valley Family</w:t>
      </w:r>
    </w:p>
    <w:p>
      <w:pPr>
        <w:spacing w:before="0" w:after="0" w:line="408" w:lineRule="exact"/>
        <w:ind w:left="0" w:right="0" w:firstLine="1152"/>
        <w:jc w:val="left"/>
        <w:tabs>
          <w:tab w:val="right" w:leader="dot" w:pos="9936"/>
        </w:tabs>
      </w:pPr>
      <w:r>
        <w:rPr/>
        <w:t xml:space="preserve">YMCA)</w:t>
      </w:r>
      <w:r>
        <w:tab/>
      </w:r>
      <w:r>
        <w:rPr/>
        <w:t xml:space="preserve">$3,500,000</w:t>
      </w:r>
    </w:p>
    <w:p>
      <w:pPr>
        <w:spacing w:before="0" w:after="0" w:line="408" w:lineRule="exact"/>
        <w:ind w:left="0" w:right="0" w:firstLine="576"/>
        <w:jc w:val="left"/>
        <w:tabs>
          <w:tab w:val="right" w:leader="dot" w:pos="9936"/>
        </w:tabs>
      </w:pPr>
      <w:r>
        <w:rPr/>
        <w:t xml:space="preserve">Edmonds Senior Center (Edmonds Waterfront Center)</w:t>
      </w:r>
      <w:r>
        <w:tab/>
      </w:r>
      <w:r>
        <w:rPr/>
        <w:t xml:space="preserve">$2,250,000</w:t>
      </w:r>
    </w:p>
    <w:p>
      <w:pPr>
        <w:spacing w:before="0" w:after="0" w:line="408" w:lineRule="exact"/>
        <w:ind w:left="0" w:right="0" w:firstLine="576"/>
        <w:jc w:val="left"/>
      </w:pPr>
      <w:r>
        <w:rPr/>
        <w:t xml:space="preserve">Opportunity Council (East Whatcom Regional Resource</w:t>
      </w:r>
    </w:p>
    <w:p>
      <w:pPr>
        <w:spacing w:before="0" w:after="0" w:line="408" w:lineRule="exact"/>
        <w:ind w:left="0" w:right="0" w:firstLine="1152"/>
        <w:jc w:val="left"/>
        <w:tabs>
          <w:tab w:val="right" w:leader="dot" w:pos="9936"/>
        </w:tabs>
      </w:pPr>
      <w:r>
        <w:rPr/>
        <w:t xml:space="preserve">Center Phase 2)</w:t>
      </w:r>
      <w:r>
        <w:tab/>
      </w:r>
      <w:r>
        <w:rPr/>
        <w:t xml:space="preserve">$500,000</w:t>
      </w:r>
    </w:p>
    <w:p>
      <w:pPr>
        <w:spacing w:before="0" w:after="0" w:line="408" w:lineRule="exact"/>
        <w:ind w:left="0" w:right="0" w:firstLine="576"/>
        <w:jc w:val="left"/>
      </w:pPr>
      <w:r>
        <w:rPr/>
        <w:t xml:space="preserve">Filipino Community of Seattle (Filipino Community</w:t>
      </w:r>
    </w:p>
    <w:p>
      <w:pPr>
        <w:spacing w:before="0" w:after="0" w:line="408" w:lineRule="exact"/>
        <w:ind w:left="0" w:right="0" w:firstLine="1152"/>
        <w:jc w:val="left"/>
        <w:tabs>
          <w:tab w:val="right" w:leader="dot" w:pos="9936"/>
        </w:tabs>
      </w:pPr>
      <w:r>
        <w:rPr/>
        <w:t xml:space="preserve">Innovation Learning Center)</w:t>
      </w:r>
      <w:r>
        <w:tab/>
      </w:r>
      <w:r>
        <w:rPr/>
        <w:t xml:space="preserve">$600,000</w:t>
      </w:r>
    </w:p>
    <w:p>
      <w:pPr>
        <w:spacing w:before="0" w:after="0" w:line="408" w:lineRule="exact"/>
        <w:ind w:left="0" w:right="0" w:firstLine="576"/>
        <w:jc w:val="left"/>
        <w:tabs>
          <w:tab w:val="right" w:leader="dot" w:pos="9936"/>
        </w:tabs>
      </w:pPr>
      <w:r>
        <w:rPr/>
        <w:t xml:space="preserve">Amara (Amara Building Renovation/Addition)</w:t>
      </w:r>
      <w:r>
        <w:tab/>
      </w:r>
      <w:r>
        <w:rPr/>
        <w:t xml:space="preserve">$1,550,000</w:t>
      </w:r>
    </w:p>
    <w:p>
      <w:pPr>
        <w:spacing w:before="0" w:after="0" w:line="408" w:lineRule="exact"/>
        <w:ind w:left="0" w:right="0" w:firstLine="576"/>
        <w:jc w:val="left"/>
        <w:tabs>
          <w:tab w:val="right" w:leader="dot" w:pos="9936"/>
        </w:tabs>
      </w:pPr>
      <w:r>
        <w:rPr/>
        <w:t xml:space="preserve">YMCA of Yakima (Yakima YMCA/Aquatic Center)</w:t>
      </w:r>
      <w:r>
        <w:tab/>
      </w:r>
      <w:r>
        <w:rPr/>
        <w:t xml:space="preserve">$3,500,000</w:t>
      </w:r>
    </w:p>
    <w:p>
      <w:pPr>
        <w:spacing w:before="0" w:after="0" w:line="408" w:lineRule="exact"/>
        <w:ind w:left="0" w:right="0" w:firstLine="576"/>
        <w:jc w:val="left"/>
      </w:pPr>
      <w:r>
        <w:rPr/>
        <w:t xml:space="preserve">Northwest Indian College (Health and Wellness</w:t>
      </w:r>
    </w:p>
    <w:p>
      <w:pPr>
        <w:spacing w:before="0" w:after="0" w:line="408" w:lineRule="exact"/>
        <w:ind w:left="0" w:right="0" w:firstLine="1152"/>
        <w:jc w:val="left"/>
        <w:tabs>
          <w:tab w:val="right" w:leader="dot" w:pos="9936"/>
        </w:tabs>
      </w:pPr>
      <w:r>
        <w:rPr/>
        <w:t xml:space="preserve">Center)</w:t>
      </w:r>
      <w:r>
        <w:tab/>
      </w:r>
      <w:r>
        <w:rPr/>
        <w:t xml:space="preserve">$1,750,000</w:t>
      </w:r>
    </w:p>
    <w:p>
      <w:pPr>
        <w:spacing w:before="0" w:after="0" w:line="408" w:lineRule="exact"/>
        <w:ind w:left="0" w:right="0" w:firstLine="576"/>
        <w:jc w:val="left"/>
        <w:tabs>
          <w:tab w:val="right" w:leader="dot" w:pos="9936"/>
        </w:tabs>
      </w:pPr>
      <w:r>
        <w:rPr/>
        <w:t xml:space="preserve">Lydia Place (Bell Tower Service Center)</w:t>
      </w:r>
      <w:r>
        <w:tab/>
      </w:r>
      <w:r>
        <w:rPr/>
        <w:t xml:space="preserve">$96,000</w:t>
      </w:r>
    </w:p>
    <w:p>
      <w:pPr>
        <w:spacing w:before="0" w:after="0" w:line="408" w:lineRule="exact"/>
        <w:ind w:left="0" w:right="0" w:firstLine="576"/>
        <w:jc w:val="left"/>
        <w:tabs>
          <w:tab w:val="right" w:leader="dot" w:pos="9936"/>
        </w:tabs>
      </w:pPr>
      <w:r>
        <w:rPr/>
        <w:t xml:space="preserve">Tacoma Community House (Tacoma Community House)</w:t>
      </w:r>
      <w:r>
        <w:tab/>
      </w:r>
      <w:r>
        <w:rPr/>
        <w:t xml:space="preserve">$2,500,000</w:t>
      </w:r>
    </w:p>
    <w:p>
      <w:pPr>
        <w:spacing w:before="0" w:after="0" w:line="408" w:lineRule="exact"/>
        <w:ind w:left="0" w:right="0" w:firstLine="576"/>
        <w:jc w:val="left"/>
      </w:pPr>
      <w:r>
        <w:rPr/>
        <w:t xml:space="preserve">Peace Community Center (Peace Community Center</w:t>
      </w:r>
    </w:p>
    <w:p>
      <w:pPr>
        <w:spacing w:before="0" w:after="0" w:line="408" w:lineRule="exact"/>
        <w:ind w:left="0" w:right="0" w:firstLine="1152"/>
        <w:jc w:val="left"/>
        <w:tabs>
          <w:tab w:val="right" w:leader="dot" w:pos="9936"/>
        </w:tabs>
      </w:pPr>
      <w:r>
        <w:rPr/>
        <w:t xml:space="preserve">Renovation and Expansion)</w:t>
      </w:r>
      <w:r>
        <w:tab/>
      </w:r>
      <w:r>
        <w:rPr/>
        <w:t xml:space="preserve">$330,000</w:t>
      </w:r>
    </w:p>
    <w:p>
      <w:pPr>
        <w:spacing w:before="0" w:after="0" w:line="408" w:lineRule="exact"/>
        <w:ind w:left="0" w:right="0" w:firstLine="576"/>
        <w:jc w:val="left"/>
      </w:pPr>
      <w:r>
        <w:rPr/>
        <w:t xml:space="preserve">North Kitsap Fishline Food Bank (Transforming Lives</w:t>
      </w:r>
    </w:p>
    <w:p>
      <w:pPr>
        <w:spacing w:before="0" w:after="0" w:line="408" w:lineRule="exact"/>
        <w:ind w:left="0" w:right="0" w:firstLine="1152"/>
        <w:jc w:val="left"/>
        <w:tabs>
          <w:tab w:val="right" w:leader="dot" w:pos="9936"/>
        </w:tabs>
      </w:pPr>
      <w:r>
        <w:rPr/>
        <w:t xml:space="preserve">in North Kitsap)</w:t>
      </w:r>
      <w:r>
        <w:tab/>
      </w:r>
      <w:r>
        <w:rPr/>
        <w:t xml:space="preserve">$530,000</w:t>
      </w:r>
    </w:p>
    <w:p>
      <w:pPr>
        <w:spacing w:before="0" w:after="0" w:line="408" w:lineRule="exact"/>
        <w:ind w:left="0" w:right="0" w:firstLine="576"/>
        <w:jc w:val="left"/>
      </w:pPr>
      <w:r>
        <w:rPr/>
        <w:t xml:space="preserve">Martha &amp; Mary Health Services (Martha &amp; Mary Health</w:t>
      </w:r>
    </w:p>
    <w:p>
      <w:pPr>
        <w:spacing w:before="0" w:after="0" w:line="408" w:lineRule="exact"/>
        <w:ind w:left="0" w:right="0" w:firstLine="1152"/>
        <w:jc w:val="left"/>
        <w:tabs>
          <w:tab w:val="right" w:leader="dot" w:pos="9936"/>
        </w:tabs>
      </w:pPr>
      <w:r>
        <w:rPr/>
        <w:t xml:space="preserve">and Rehab Campus Renovation)</w:t>
      </w:r>
      <w:r>
        <w:tab/>
      </w:r>
      <w:r>
        <w:rPr/>
        <w:t xml:space="preserve">$1,000,000</w:t>
      </w:r>
    </w:p>
    <w:p>
      <w:pPr>
        <w:spacing w:before="0" w:after="0" w:line="408" w:lineRule="exact"/>
        <w:ind w:left="0" w:right="0" w:firstLine="576"/>
        <w:jc w:val="left"/>
        <w:tabs>
          <w:tab w:val="right" w:leader="dot" w:pos="9936"/>
        </w:tabs>
      </w:pPr>
      <w:r>
        <w:rPr/>
        <w:t xml:space="preserve">Share (Share Day Center)</w:t>
      </w:r>
      <w:r>
        <w:tab/>
      </w:r>
      <w:r>
        <w:rPr/>
        <w:t xml:space="preserve">$180,000</w:t>
      </w:r>
    </w:p>
    <w:p>
      <w:pPr>
        <w:spacing w:before="0" w:after="0" w:line="408" w:lineRule="exact"/>
        <w:ind w:left="0" w:right="0" w:firstLine="576"/>
        <w:jc w:val="left"/>
      </w:pPr>
      <w:r>
        <w:rPr/>
        <w:t xml:space="preserve">Country Doctor Community Clinic (Campaign for Country</w:t>
      </w:r>
    </w:p>
    <w:p>
      <w:pPr>
        <w:spacing w:before="0" w:after="0" w:line="408" w:lineRule="exact"/>
        <w:ind w:left="0" w:right="0" w:firstLine="1152"/>
        <w:jc w:val="left"/>
        <w:tabs>
          <w:tab w:val="right" w:leader="dot" w:pos="9936"/>
        </w:tabs>
      </w:pPr>
      <w:r>
        <w:rPr/>
        <w:t xml:space="preserve">Doctor)</w:t>
      </w:r>
      <w:r>
        <w:tab/>
      </w:r>
      <w:r>
        <w:rPr/>
        <w:t xml:space="preserve">$1,575,000</w:t>
      </w:r>
    </w:p>
    <w:p>
      <w:pPr>
        <w:spacing w:before="0" w:after="0" w:line="408" w:lineRule="exact"/>
        <w:ind w:left="0" w:right="0" w:firstLine="576"/>
        <w:jc w:val="left"/>
        <w:tabs>
          <w:tab w:val="right" w:leader="dot" w:pos="9936"/>
        </w:tabs>
      </w:pPr>
      <w:r>
        <w:rPr/>
        <w:t xml:space="preserve">CDM Caregiving Services (Aging with Dignity)</w:t>
      </w:r>
      <w:r>
        <w:tab/>
      </w:r>
      <w:r>
        <w:rPr/>
        <w:t xml:space="preserve">$395,000</w:t>
      </w:r>
    </w:p>
    <w:p>
      <w:pPr>
        <w:spacing w:before="0" w:after="0" w:line="408" w:lineRule="exact"/>
        <w:ind w:left="0" w:right="0" w:firstLine="576"/>
        <w:jc w:val="left"/>
        <w:tabs>
          <w:tab w:val="right" w:leader="dot" w:pos="9936"/>
        </w:tabs>
      </w:pPr>
      <w:r>
        <w:rPr/>
        <w:t xml:space="preserve">Friends of Youth (Friends of Youth Snoqualmie Office)</w:t>
      </w:r>
      <w:r>
        <w:tab/>
      </w:r>
      <w:r>
        <w:rPr/>
        <w:t xml:space="preserve">$300,000</w:t>
      </w:r>
    </w:p>
    <w:p>
      <w:pPr>
        <w:spacing w:before="0" w:after="0" w:line="408" w:lineRule="exact"/>
        <w:ind w:left="0" w:right="0" w:firstLine="576"/>
        <w:jc w:val="left"/>
      </w:pPr>
      <w:r>
        <w:rPr/>
        <w:t xml:space="preserve">Helping Hands Food Bank (Helping Hands Food Bank</w:t>
      </w:r>
    </w:p>
    <w:p>
      <w:pPr>
        <w:spacing w:before="0" w:after="0" w:line="408" w:lineRule="exact"/>
        <w:ind w:left="0" w:right="0" w:firstLine="1152"/>
        <w:jc w:val="left"/>
        <w:tabs>
          <w:tab w:val="right" w:leader="dot" w:pos="9936"/>
        </w:tabs>
      </w:pPr>
      <w:r>
        <w:rPr/>
        <w:t xml:space="preserve">Building)</w:t>
      </w:r>
      <w:r>
        <w:tab/>
      </w:r>
      <w:r>
        <w:rPr/>
        <w:t xml:space="preserve">$350,000</w:t>
      </w:r>
    </w:p>
    <w:p>
      <w:pPr>
        <w:spacing w:before="0" w:after="0" w:line="408" w:lineRule="exact"/>
        <w:ind w:left="0" w:right="0" w:firstLine="576"/>
        <w:jc w:val="left"/>
      </w:pPr>
      <w:r>
        <w:rPr/>
        <w:t xml:space="preserve">Catholic Community Services of King County (New</w:t>
      </w:r>
    </w:p>
    <w:p>
      <w:pPr>
        <w:spacing w:before="0" w:after="0" w:line="408" w:lineRule="exact"/>
        <w:ind w:left="0" w:right="0" w:firstLine="1152"/>
        <w:jc w:val="left"/>
        <w:tabs>
          <w:tab w:val="right" w:leader="dot" w:pos="9936"/>
        </w:tabs>
      </w:pPr>
      <w:r>
        <w:rPr/>
        <w:t xml:space="preserve">Hope House)</w:t>
      </w:r>
      <w:r>
        <w:tab/>
      </w:r>
      <w:r>
        <w:rPr/>
        <w:t xml:space="preserve">$190,000</w:t>
      </w:r>
    </w:p>
    <w:p>
      <w:pPr>
        <w:spacing w:before="0" w:after="0" w:line="408" w:lineRule="exact"/>
        <w:ind w:left="0" w:right="0" w:firstLine="576"/>
        <w:jc w:val="left"/>
      </w:pPr>
      <w:r>
        <w:rPr/>
        <w:t xml:space="preserve">Bridgeview Housing (Bridgeview Education &amp; Employment</w:t>
      </w:r>
    </w:p>
    <w:p>
      <w:pPr>
        <w:spacing w:before="0" w:after="0" w:line="408" w:lineRule="exact"/>
        <w:ind w:left="0" w:right="0" w:firstLine="1152"/>
        <w:jc w:val="left"/>
        <w:tabs>
          <w:tab w:val="right" w:leader="dot" w:pos="9936"/>
        </w:tabs>
      </w:pPr>
      <w:r>
        <w:rPr/>
        <w:t xml:space="preserve">Resource Center)</w:t>
      </w:r>
      <w:r>
        <w:tab/>
      </w:r>
      <w:r>
        <w:rPr/>
        <w:t xml:space="preserve">$700,000</w:t>
      </w:r>
    </w:p>
    <w:p>
      <w:pPr>
        <w:spacing w:before="0" w:after="0" w:line="408" w:lineRule="exact"/>
        <w:ind w:left="0" w:right="0" w:firstLine="576"/>
        <w:jc w:val="left"/>
        <w:tabs>
          <w:tab w:val="right" w:leader="dot" w:pos="9936"/>
        </w:tabs>
      </w:pPr>
      <w:r>
        <w:rPr/>
        <w:t xml:space="preserve">Aging in PACE Washington (Aging in PACE)</w:t>
      </w:r>
      <w:r>
        <w:tab/>
      </w:r>
      <w:r>
        <w:rPr/>
        <w:t xml:space="preserve">$3,000,000</w:t>
      </w:r>
    </w:p>
    <w:p>
      <w:pPr>
        <w:spacing w:before="0" w:after="0" w:line="408" w:lineRule="exact"/>
        <w:ind w:left="0" w:right="0" w:firstLine="576"/>
        <w:jc w:val="left"/>
      </w:pPr>
      <w:r>
        <w:rPr/>
        <w:t xml:space="preserve">YMCA of Greater Seattle (Kent YMCA Building</w:t>
      </w:r>
    </w:p>
    <w:p>
      <w:pPr>
        <w:spacing w:before="0" w:after="0" w:line="408" w:lineRule="exact"/>
        <w:ind w:left="0" w:right="0" w:firstLine="1152"/>
        <w:jc w:val="left"/>
        <w:tabs>
          <w:tab w:val="right" w:leader="dot" w:pos="9936"/>
        </w:tabs>
      </w:pPr>
      <w:r>
        <w:rPr/>
        <w:t xml:space="preserve">Communities Grant)</w:t>
      </w:r>
      <w:r>
        <w:tab/>
      </w:r>
      <w:r>
        <w:rPr/>
        <w:t xml:space="preserve">$3,000,000</w:t>
      </w:r>
    </w:p>
    <w:p>
      <w:pPr>
        <w:spacing w:before="0" w:after="0" w:line="408" w:lineRule="exact"/>
        <w:ind w:left="0" w:right="0" w:firstLine="576"/>
        <w:jc w:val="left"/>
      </w:pPr>
      <w:r>
        <w:rPr/>
        <w:t xml:space="preserve">Brigid Collins House - (Brigid Collins</w:t>
      </w:r>
    </w:p>
    <w:p>
      <w:pPr>
        <w:spacing w:before="0" w:after="0" w:line="408" w:lineRule="exact"/>
        <w:ind w:left="0" w:right="0" w:firstLine="1152"/>
        <w:jc w:val="left"/>
        <w:tabs>
          <w:tab w:val="right" w:leader="dot" w:pos="9936"/>
        </w:tabs>
      </w:pPr>
      <w:r>
        <w:rPr/>
        <w:t xml:space="preserve">Family Support Center)</w:t>
      </w:r>
      <w:r>
        <w:tab/>
      </w:r>
      <w:r>
        <w:rPr/>
        <w:t xml:space="preserve">$42,000</w:t>
      </w:r>
    </w:p>
    <w:p>
      <w:pPr>
        <w:spacing w:before="0" w:after="0" w:line="408" w:lineRule="exact"/>
        <w:ind w:left="0" w:right="0" w:firstLine="576"/>
        <w:jc w:val="left"/>
        <w:tabs>
          <w:tab w:val="right" w:leader="dot" w:pos="9936"/>
        </w:tabs>
      </w:pPr>
      <w:r>
        <w:rPr/>
        <w:t xml:space="preserve">Step By Step Family Support Center</w:t>
      </w:r>
      <w:r>
        <w:tab/>
      </w:r>
      <w:r>
        <w:rPr/>
        <w:t xml:space="preserve">$1,400,000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tabs>
          <w:tab w:val="right" w:leader="dot" w:pos="9936"/>
        </w:tabs>
      </w:pPr>
      <w:r>
        <w:rPr/>
        <w:t xml:space="preserve">Asia Pacific Cultural Center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Coordinated and Safe Service Center (Redmond)</w:t>
      </w:r>
      <w:r>
        <w:tab/>
      </w:r>
      <w:r>
        <w:rPr/>
        <w:t xml:space="preserve">$309,000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tabs>
          <w:tab w:val="right" w:leader="dot" w:pos="9936"/>
        </w:tabs>
      </w:pPr>
      <w:r>
        <w:rPr/>
        <w:t xml:space="preserve">Goodwill Job Training &amp; Resource Center (Pasco)</w:t>
      </w:r>
      <w:r>
        <w:tab/>
      </w:r>
      <w:r>
        <w:rPr/>
        <w:t xml:space="preserve">$132,000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Japanese Gulch Creek Restoration Project (Mukilteo)</w:t>
      </w:r>
      <w:r>
        <w:tab/>
      </w:r>
      <w:r>
        <w:rPr/>
        <w:t xml:space="preserve">$721,000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rPr/>
        <w:t xml:space="preserve">Ponders Wells Treatment Replacement (Lakewood)</w:t>
      </w:r>
      <w:r>
        <w:tab/>
      </w:r>
      <w:r>
        <w:rPr/>
        <w:t xml:space="preserve">$500,000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$1,500,000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tabs>
          <w:tab w:val="right" w:leader="dot" w:pos="9936"/>
        </w:tabs>
      </w:pPr>
      <w:r>
        <w:rPr/>
        <w:t xml:space="preserve">Weyerhaeuser Land Preservation (Federal Way)</w:t>
      </w:r>
      <w:r>
        <w:tab/>
      </w:r>
      <w:r>
        <w:rPr/>
        <w:t xml:space="preserve">$250,000</w:t>
      </w:r>
    </w:p>
    <w:p>
      <w:pPr>
        <w:spacing w:before="0" w:after="0" w:line="408" w:lineRule="exact"/>
        <w:ind w:left="0" w:right="0" w:firstLine="576"/>
        <w:jc w:val="left"/>
        <w:tabs>
          <w:tab w:val="right" w:leader="dot" w:pos="9936"/>
        </w:tabs>
      </w:pPr>
      <w:r>
        <w:rPr/>
        <w:t xml:space="preserve">Whidbey Island Youth Project (Oak Harbor)</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 contingent on commitment of local funding to support the on-going operational costs of the project, including but not limited to the creation of a lake management district.</w:t>
      </w:r>
    </w:p>
    <w:p>
      <w:pPr>
        <w:spacing w:before="0" w:after="0" w:line="408" w:lineRule="exact"/>
        <w:ind w:left="0" w:right="0" w:firstLine="576"/>
        <w:jc w:val="left"/>
      </w:pPr>
      <w:r>
        <w:rPr/>
        <w:t xml:space="preserve">(9) $250,000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These state funds are contingent on securing at least $1,000,000 in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$130,661,000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$130,661,000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$3,504,000 of the early learning facilities development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Pasco Early Learning Center</w:t>
      </w:r>
      <w:r>
        <w:tab/>
      </w:r>
      <w:r>
        <w:rPr/>
        <w:t xml:space="preserve">$1,030,000</w:t>
      </w:r>
    </w:p>
    <w:p>
      <w:pPr>
        <w:spacing w:before="0" w:after="0" w:line="408" w:lineRule="exact"/>
        <w:ind w:left="0" w:right="0" w:firstLine="576"/>
        <w:jc w:val="left"/>
        <w:tabs>
          <w:tab w:val="right" w:leader="dot" w:pos="9936"/>
        </w:tabs>
      </w:pPr>
      <w:r>
        <w:rPr/>
        <w:t xml:space="preserve">Discover! Children's Museum</w:t>
      </w:r>
      <w:r>
        <w:tab/>
      </w:r>
      <w:r>
        <w:rPr/>
        <w:t xml:space="preserve">$1,030,000</w:t>
      </w:r>
    </w:p>
    <w:p>
      <w:pPr>
        <w:spacing w:before="0" w:after="0" w:line="408" w:lineRule="exact"/>
        <w:ind w:left="0" w:right="0" w:firstLine="576"/>
        <w:jc w:val="left"/>
        <w:tabs>
          <w:tab w:val="right" w:leader="dot" w:pos="9936"/>
        </w:tabs>
      </w:pPr>
      <w:r>
        <w:rPr/>
        <w:t xml:space="preserve">West Hills Early Learning Center</w:t>
      </w:r>
      <w:r>
        <w:tab/>
      </w:r>
      <w:r>
        <w:rPr/>
        <w:t xml:space="preserve">$464,000</w:t>
      </w:r>
    </w:p>
    <w:p>
      <w:pPr>
        <w:spacing w:before="0" w:after="0" w:line="408" w:lineRule="exact"/>
        <w:ind w:left="0" w:right="0" w:firstLine="576"/>
        <w:jc w:val="left"/>
        <w:tabs>
          <w:tab w:val="right" w:leader="dot" w:pos="9936"/>
        </w:tabs>
      </w:pPr>
      <w:r>
        <w:rPr/>
        <w:t xml:space="preserve">Franklin Pierce Early Learning Center</w:t>
      </w:r>
      <w:r>
        <w:tab/>
      </w:r>
      <w:r>
        <w:rPr/>
        <w:t xml:space="preserve">$980,000</w:t>
      </w:r>
    </w:p>
    <w:p>
      <w:pPr>
        <w:spacing w:before="120" w:after="0" w:line="408" w:lineRule="exact"/>
        <w:ind w:left="0" w:right="0" w:firstLine="576"/>
        <w:jc w:val="left"/>
      </w:pPr>
      <w:r>
        <w:rPr/>
        <w:t xml:space="preserve">(2) $11,996,000 of the early learning facilities revolving account</w:t>
      </w:r>
      <w:r>
        <w:rPr>
          <w:rFonts w:ascii="Times New Roman" w:hAnsi="Times New Roman"/>
        </w:rPr>
        <w:t xml:space="preserve">—</w:t>
      </w:r>
      <w:r>
        <w:rPr/>
        <w:t xml:space="preserve">state appropriation in this section is provided solely for early learning facility grants and loans specified in sections 3 through 11, chapter 12, Laws of 2017, 3rd sp. sess. to provide state assistance for designing, constructing, purchasing, or modernizing public or private early learning education facilities for eligible organizations.</w:t>
      </w:r>
    </w:p>
    <w:p>
      <w:pPr>
        <w:spacing w:before="0" w:after="0" w:line="408" w:lineRule="exact"/>
        <w:ind w:left="0" w:right="0" w:firstLine="576"/>
        <w:jc w:val="left"/>
      </w:pPr>
      <w:r>
        <w:rPr/>
        <w:t xml:space="preserve">(3) If the bill referenced in subsection (2) of this section is not enacted by July 31, 2017, the amount provided in subsection (2) of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$11,996,000</w:t>
      </w:r>
    </w:p>
    <w:p>
      <w:pPr>
        <w:tabs>
          <w:tab w:val="right" w:leader="dot" w:pos="9936"/>
        </w:tabs>
        <w:ind w:left="0" w:right="0" w:firstLine="1440"/>
      </w:pPr>
      <w:r>
        <w:rPr/>
        <w:t xml:space="preserve">Subtotal Appropriation</w:t>
      </w:r>
      <w:r>
        <w:tab/>
      </w:r>
      <w:r>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$12,286,000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pPr>
      <w:r>
        <w:rPr/>
        <w:t xml:space="preserve">Community Health of Central Washington</w:t>
      </w:r>
    </w:p>
    <w:p>
      <w:pPr>
        <w:spacing w:before="0" w:after="0" w:line="408" w:lineRule="exact"/>
        <w:ind w:left="0" w:right="0" w:firstLine="1152"/>
        <w:jc w:val="left"/>
        <w:tabs>
          <w:tab w:val="right" w:leader="dot" w:pos="9936"/>
        </w:tabs>
      </w:pPr>
      <w:r>
        <w:rPr/>
        <w:t xml:space="preserve">(Ellensburg)</w:t>
      </w:r>
      <w:r>
        <w:tab/>
      </w:r>
      <w:r>
        <w:rPr/>
        <w:t xml:space="preserve">$1,800,000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$500,000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tabs>
          <w:tab w:val="right" w:leader="dot" w:pos="9936"/>
        </w:tabs>
      </w:pPr>
      <w:r>
        <w:rPr/>
        <w:t xml:space="preserve">North Olympia Healthcare Network (Port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0" w:after="0" w:line="408" w:lineRule="exact"/>
        <w:ind w:left="0" w:right="0" w:firstLine="576"/>
        <w:jc w:val="left"/>
      </w:pPr>
      <w:r>
        <w:rPr/>
        <w:t xml:space="preserve">(d) In order to assess the impact these projects may have on the omnibus operating appropriations act, the department must, in consultation with the medical assistance forecast work group, assess each federally qualified health center project to determine the impact the project may have on state expenditures from the expansion of dental clinic capacity, including the additional impact of change of scope of service for the receiving clinics. Each project must be assessed no later than December 1, 2018. The department must report to the office of financial management and the appropriate fiscal committees of the legislature on the results of the assessments by January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is provided solely for the public works board's emergency loan program.</w:t>
      </w:r>
    </w:p>
    <w:p>
      <w:pPr>
        <w:spacing w:before="0" w:after="0" w:line="408" w:lineRule="exact"/>
        <w:ind w:left="0" w:right="0" w:firstLine="576"/>
        <w:jc w:val="left"/>
      </w:pPr>
      <w:r>
        <w:rPr/>
        <w:t xml:space="preserve">(2) $14,000,000 is provided solely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$36,600,000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geriatric or traumatic brain injury patients and that are not subject to federal funding restrictions that apply to institutions of mental diseases;</w:t>
      </w:r>
    </w:p>
    <w:p>
      <w:pPr>
        <w:spacing w:before="0" w:after="0" w:line="408" w:lineRule="exact"/>
        <w:ind w:left="0" w:right="0" w:firstLine="576"/>
        <w:jc w:val="left"/>
      </w:pPr>
      <w:r>
        <w:rPr/>
        <w:t xml:space="preserve">(b)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$11,400,000 is provided solely for crisis diversion or stabilization facilities that are not subject to federal funding restrictions that apply to institutions of mental diseases. At least two of the facilities must be located in King county and one must be located within a five-mile radius of the junction of Interstate 5 and state route 512 and in connection with the crisis diversion/stabilization facility currently being planned by the Pierce county government;</w:t>
      </w:r>
    </w:p>
    <w:p>
      <w:pPr>
        <w:spacing w:before="0" w:after="0" w:line="408" w:lineRule="exact"/>
        <w:ind w:left="0" w:right="0" w:firstLine="576"/>
        <w:jc w:val="left"/>
      </w:pPr>
      <w:r>
        <w:rPr/>
        <w:t xml:space="preserve">(e) $10,000,000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 and</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(4) $26,000,000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pPr>
      <w:r>
        <w:rPr/>
        <w:t xml:space="preserve">(5)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rPr/>
        <w:t xml:space="preserve">(a)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rPr/>
        <w:t xml:space="preserve">(6)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to local governments and to federally recognized Indian tribes for the purposes of financing the cost to build infrastructure to provide high-speed, open-access broadband service, to rural and underserved communities, for the purpose of economic development. 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 However, no more than 25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p>
    <w:p>
      <w:pPr>
        <w:spacing w:before="0" w:after="0" w:line="408" w:lineRule="exact"/>
        <w:ind w:left="0" w:right="0" w:firstLine="576"/>
        <w:jc w:val="left"/>
      </w:pPr>
      <w:r>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t xml:space="preserve">(C) Is located in a rural community as defined by the board, or a rural county; or</w:t>
      </w:r>
    </w:p>
    <w:p>
      <w:pPr>
        <w:spacing w:before="0" w:after="0" w:line="408" w:lineRule="exact"/>
        <w:ind w:left="0" w:right="0" w:firstLine="576"/>
        <w:jc w:val="left"/>
      </w:pPr>
      <w:r>
        <w:rPr/>
        <w:t xml:space="preserve">(ii) For a project that does not meet the requirements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rPr/>
        <w:t xml:space="preserve">(5)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Seismic Inventory: Unreinforced Masonry Buildings (91000959)</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 seismic study regarding suspected unreinforced masonry buildings in Washington state. The study must include a list and map of suspected unreinforced masonry buildings, excluding single-family housing, and be produced by utilizing existing survey and data sources to the greatest extent possible. The study may incorporate random sampling, site visits, and other means to inform the study. The study must be provided to the office of financial management and fiscal committees of the legislature by September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commerce to establish a community-based public-private partnership stormwater pilot program using the United States environmental protection agency guidelines for local governments. The department must establish goals and geographical areas and identify ongoing revenue structures, as well as develop a request for qualifications with the department of ecology using the environmental protection agency guidelines to support future stormwater public-private partnerships. The department must report to the office of financial management and fiscal committees of the legislature by September 1, 2018, regarding the establishment of the pilot project and any barriers in implementing projects using this model.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1040</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reappropriations are subject to the provisions of section 1077, chapter 19, Laws of 2013 2nd sp. sess.</w:t>
      </w:r>
    </w:p>
    <w:p>
      <w:pPr>
        <w:spacing w:before="0" w:after="0" w:line="408" w:lineRule="exact"/>
        <w:ind w:left="0" w:right="0" w:firstLine="576"/>
        <w:jc w:val="left"/>
      </w:pPr>
      <w:r>
        <w:rPr>
          <w:u w:val="single"/>
        </w:rPr>
        <w:t xml:space="preserve">(2) $1,500,000 of the reappropriation is provided solely for the basin 3 sewer rehabilitation project rather than the city of Shelton wastewater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$8,368,000</w:t>
      </w:r>
    </w:p>
    <w:p>
      <w:pPr>
        <w:spacing w:before="120" w:after="0" w:line="408" w:lineRule="exact"/>
        <w:ind w:left="0" w:right="0" w:firstLine="576"/>
        <w:jc w:val="left"/>
        <w:tabs>
          <w:tab w:val="right" w:leader="dot" w:pos="9936"/>
        </w:tabs>
      </w:pPr>
      <w:r>
        <w:rPr/>
        <w:t xml:space="preserve">Prior Biennia (Expenditures)</w:t>
      </w:r>
      <w:r>
        <w:tab/>
      </w:r>
      <w:r>
        <w:rPr/>
        <w:t xml:space="preserve">$28,741,000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Adaptive Reuse Study (91001154)</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an adaptive reuse study for the Seattle vocational institute building and property located at 2120 south Jackson street. The study must quantify the costs of repair and improvements for the various potential uses and analyze financing under different ownership scenarios. The evaluation must be provided to the office of financial management and fiscal committees of the legislature by September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Appropriation</w:t>
      </w:r>
      <w:r>
        <w:tab/>
      </w:r>
      <w:r>
        <w:rPr/>
        <w:t xml:space="preserve">$2,458,000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$611,000</w:t>
      </w:r>
    </w:p>
    <w:p>
      <w:pPr>
        <w:tabs>
          <w:tab w:val="right" w:leader="dot" w:pos="9936"/>
        </w:tabs>
        <w:ind w:left="0" w:right="0" w:firstLine="1440"/>
      </w:pPr>
      <w:r>
        <w:rPr/>
        <w:t xml:space="preserve">Subtotal Appropriation</w:t>
      </w:r>
      <w:r>
        <w:tab/>
      </w:r>
      <w:r>
        <w:rPr/>
        <w:t xml:space="preserve">$1,222,000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1048</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1077, chapter 3, Laws of 2015 3rd sp. sess.</w:t>
      </w:r>
    </w:p>
    <w:p>
      <w:pPr>
        <w:spacing w:before="0" w:after="0" w:line="408" w:lineRule="exact"/>
        <w:ind w:left="0" w:right="0" w:firstLine="576"/>
        <w:jc w:val="left"/>
      </w:pPr>
      <w:r>
        <w:rPr>
          <w:u w:val="single"/>
        </w:rPr>
        <w:t xml:space="preserve">(2) The Carver academic renovation project, funded in section 5048, chapter 3, Laws of 2015 3rd sp. sess., is an eligible construction project pursuant to subsection (1) of this section.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$1,853,000</w:t>
      </w:r>
    </w:p>
    <w:p>
      <w:pPr>
        <w:spacing w:before="120" w:after="0" w:line="408" w:lineRule="exact"/>
        <w:ind w:left="0" w:right="0" w:firstLine="576"/>
        <w:jc w:val="left"/>
        <w:tabs>
          <w:tab w:val="right" w:leader="dot" w:pos="9936"/>
        </w:tabs>
      </w:pPr>
      <w:r>
        <w:rPr/>
        <w:t xml:space="preserve">Prior Biennia (Expenditures)</w:t>
      </w:r>
      <w:r>
        <w:tab/>
      </w:r>
      <w:r>
        <w:rPr/>
        <w:t xml:space="preserve">$6,147,000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Contingency Pool (91000436)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parks projects that are reduced. The state parks and recreation commission must provide sufficient evidence that a project cannot move forward without additional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Evaluation of Law Enforcement Training by Community Colleges (92000022)</w:t>
      </w:r>
    </w:p>
    <w:p>
      <w:pPr>
        <w:spacing w:before="120" w:after="0" w:line="408" w:lineRule="exact"/>
        <w:ind w:left="0" w:right="0" w:firstLine="576"/>
        <w:jc w:val="left"/>
      </w:pPr>
      <w:r>
        <w:rPr/>
        <w:t xml:space="preserve">The appropriation in this section is subject to the following conditions and limitations: $300,000 of the appropriation in this section is provided solely for the office of financial management to contract with an external consultant to develop a plan that provides required basic law enforcement training through student paid programs with training provided by community and technical colleges. The consultant must review the costs, benefits, and risks to the state of Washington and review models from other states. The consultant must provide a report with an implementation plan and recommendations to the governor and the appropriate committees of the legislature by December 10,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department of commerce,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September 1, 2018.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State Parks Capital Projects Study (91000437)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office of financial management, in consultation with the state parks and recreation commission, shall develop a study of the commission's capital budget process. The study shall be contracted to an independent third-party consultant with expertise in the state capital budget development process, capital project cost estimating, value engineering, and related professional fields. The study must be provided to the fiscal committees of the legislature by September 1, 2018. The purpose of the study is to evaluate commission practices in comparison with best practices in public sector capital program design and execution.</w:t>
      </w:r>
    </w:p>
    <w:p>
      <w:pPr>
        <w:spacing w:before="0" w:after="0" w:line="408" w:lineRule="exact"/>
        <w:ind w:left="0" w:right="0" w:firstLine="576"/>
        <w:jc w:val="left"/>
      </w:pPr>
      <w:r>
        <w:rPr/>
        <w:t xml:space="preserve">The study must include an assessment of:</w:t>
      </w:r>
    </w:p>
    <w:p>
      <w:pPr>
        <w:spacing w:before="0" w:after="0" w:line="408" w:lineRule="exact"/>
        <w:ind w:left="0" w:right="0" w:firstLine="576"/>
        <w:jc w:val="left"/>
      </w:pPr>
      <w:r>
        <w:rPr/>
        <w:t xml:space="preserve">(1) The commission's capital budget development process for its 2019-2021 biennial budget and ten-year capital plan, including analysis of:</w:t>
      </w:r>
    </w:p>
    <w:p>
      <w:pPr>
        <w:spacing w:before="0" w:after="0" w:line="408" w:lineRule="exact"/>
        <w:ind w:left="0" w:right="0" w:firstLine="576"/>
        <w:jc w:val="left"/>
      </w:pPr>
      <w:r>
        <w:rPr/>
        <w:t xml:space="preserve">(a) Project identification and scoping processes;</w:t>
      </w:r>
    </w:p>
    <w:p>
      <w:pPr>
        <w:spacing w:before="0" w:after="0" w:line="408" w:lineRule="exact"/>
        <w:ind w:left="0" w:right="0" w:firstLine="576"/>
        <w:jc w:val="left"/>
      </w:pPr>
      <w:r>
        <w:rPr/>
        <w:t xml:space="preserve">(b) Project cost estimation methods and tools; and</w:t>
      </w:r>
    </w:p>
    <w:p>
      <w:pPr>
        <w:spacing w:before="0" w:after="0" w:line="408" w:lineRule="exact"/>
        <w:ind w:left="0" w:right="0" w:firstLine="576"/>
        <w:jc w:val="left"/>
      </w:pPr>
      <w:r>
        <w:rPr/>
        <w:t xml:space="preserve">(c) Project prioritization criteria and methods.</w:t>
      </w:r>
    </w:p>
    <w:p>
      <w:pPr>
        <w:spacing w:before="0" w:after="0" w:line="408" w:lineRule="exact"/>
        <w:ind w:left="0" w:right="0" w:firstLine="576"/>
        <w:jc w:val="left"/>
      </w:pPr>
      <w:r>
        <w:rPr/>
        <w:t xml:space="preserve">(2) State parks capital budget staffing compared to other public and private industry standards, including the percent of project funding that is used for staff FTEs and the number and function of:</w:t>
      </w:r>
    </w:p>
    <w:p>
      <w:pPr>
        <w:spacing w:before="0" w:after="0" w:line="408" w:lineRule="exact"/>
        <w:ind w:left="0" w:right="0" w:firstLine="576"/>
        <w:jc w:val="left"/>
      </w:pPr>
      <w:r>
        <w:rPr/>
        <w:t xml:space="preserve">(a) Design professionals (including engineers and landscape architects);</w:t>
      </w:r>
    </w:p>
    <w:p>
      <w:pPr>
        <w:spacing w:before="0" w:after="0" w:line="408" w:lineRule="exact"/>
        <w:ind w:left="0" w:right="0" w:firstLine="576"/>
        <w:jc w:val="left"/>
      </w:pPr>
      <w:r>
        <w:rPr/>
        <w:t xml:space="preserve">(b) Construction and Design project managers; and</w:t>
      </w:r>
    </w:p>
    <w:p>
      <w:pPr>
        <w:spacing w:before="0" w:after="0" w:line="408" w:lineRule="exact"/>
        <w:ind w:left="0" w:right="0" w:firstLine="576"/>
        <w:jc w:val="left"/>
      </w:pPr>
      <w:r>
        <w:rPr/>
        <w:t xml:space="preserve">(c) Other staff supported by capital funds.</w:t>
      </w:r>
    </w:p>
    <w:p>
      <w:pPr>
        <w:spacing w:before="0" w:after="0" w:line="408" w:lineRule="exact"/>
        <w:ind w:left="0" w:right="0" w:firstLine="576"/>
        <w:jc w:val="left"/>
      </w:pPr>
      <w:r>
        <w:rPr/>
        <w:t xml:space="preserve">(3) Historical capital project funding including, at a minimum:</w:t>
      </w:r>
    </w:p>
    <w:p>
      <w:pPr>
        <w:spacing w:before="0" w:after="0" w:line="408" w:lineRule="exact"/>
        <w:ind w:left="0" w:right="0" w:firstLine="576"/>
        <w:jc w:val="left"/>
      </w:pPr>
      <w:r>
        <w:rPr/>
        <w:t xml:space="preserve">(a) 2013-2015 and 2015-2017 capital budgets and expenditures;</w:t>
      </w:r>
    </w:p>
    <w:p>
      <w:pPr>
        <w:spacing w:before="0" w:after="0" w:line="408" w:lineRule="exact"/>
        <w:ind w:left="0" w:right="0" w:firstLine="576"/>
        <w:jc w:val="left"/>
      </w:pPr>
      <w:r>
        <w:rPr/>
        <w:t xml:space="preserve">(b) An analysis of actual project costs in comparison to budgeted costs including the percentage that projects were over and under the construction cost estimate and the total project cost estimate, both individually and in aggregate; and</w:t>
      </w:r>
    </w:p>
    <w:p>
      <w:pPr>
        <w:spacing w:before="0" w:after="0" w:line="408" w:lineRule="exact"/>
        <w:ind w:left="0" w:right="0" w:firstLine="576"/>
        <w:jc w:val="left"/>
      </w:pPr>
      <w:r>
        <w:rPr/>
        <w:t xml:space="preserve">(c) Percentage of reappropriations.</w:t>
      </w:r>
    </w:p>
    <w:p>
      <w:pPr>
        <w:spacing w:before="0" w:after="0" w:line="408" w:lineRule="exact"/>
        <w:ind w:left="0" w:right="0" w:firstLine="576"/>
        <w:jc w:val="left"/>
      </w:pPr>
      <w:r>
        <w:rPr/>
        <w:t xml:space="preserve">(4) The basis for cabin and comfort station project costs to include:</w:t>
      </w:r>
    </w:p>
    <w:p>
      <w:pPr>
        <w:spacing w:before="0" w:after="0" w:line="408" w:lineRule="exact"/>
        <w:ind w:left="0" w:right="0" w:firstLine="576"/>
        <w:jc w:val="left"/>
      </w:pPr>
      <w:r>
        <w:rPr/>
        <w:t xml:space="preserve">(a) Project objectives and customer requirements;</w:t>
      </w:r>
    </w:p>
    <w:p>
      <w:pPr>
        <w:spacing w:before="0" w:after="0" w:line="408" w:lineRule="exact"/>
        <w:ind w:left="0" w:right="0" w:firstLine="576"/>
        <w:jc w:val="left"/>
      </w:pPr>
      <w:r>
        <w:rPr/>
        <w:t xml:space="preserve">(b) Project elements (scale, materials, utilities, location, aesthetics, and other considerations significantly affecting project costs); and</w:t>
      </w:r>
    </w:p>
    <w:p>
      <w:pPr>
        <w:spacing w:before="0" w:after="0" w:line="408" w:lineRule="exact"/>
        <w:ind w:left="0" w:right="0" w:firstLine="576"/>
        <w:jc w:val="left"/>
      </w:pPr>
      <w:r>
        <w:rPr/>
        <w:t xml:space="preserve">(c) Operational fiscal analysis including projected operating costs and revenue from cabins; and</w:t>
      </w:r>
    </w:p>
    <w:p>
      <w:pPr>
        <w:spacing w:before="0" w:after="0" w:line="408" w:lineRule="exact"/>
        <w:ind w:left="0" w:right="0" w:firstLine="576"/>
        <w:jc w:val="left"/>
      </w:pPr>
      <w:r>
        <w:rPr/>
        <w:t xml:space="preserve">(d) Detailed cost estimates of previous and future cabin and comfort station projects.</w:t>
      </w:r>
    </w:p>
    <w:p>
      <w:pPr>
        <w:spacing w:before="0" w:after="0" w:line="408" w:lineRule="exact"/>
        <w:ind w:left="0" w:right="0" w:firstLine="576"/>
        <w:jc w:val="left"/>
      </w:pPr>
      <w:r>
        <w:rPr/>
        <w:t xml:space="preserve">(5) Costs compared to at least two other states with similar state parks and two other Washington state or local governments.</w:t>
      </w:r>
    </w:p>
    <w:p>
      <w:pPr>
        <w:spacing w:before="0" w:after="0" w:line="408" w:lineRule="exact"/>
        <w:ind w:left="0" w:right="0" w:firstLine="576"/>
        <w:jc w:val="left"/>
      </w:pPr>
      <w:r>
        <w:rPr/>
        <w:t xml:space="preserve">(6) An analysis of development costs associated with state park projects that differ from other public works projects and commercial private sector projects.</w:t>
      </w:r>
    </w:p>
    <w:p>
      <w:pPr>
        <w:spacing w:before="0" w:after="0" w:line="408" w:lineRule="exact"/>
        <w:ind w:left="0" w:right="0" w:firstLine="576"/>
        <w:jc w:val="left"/>
      </w:pPr>
      <w:r>
        <w:rPr/>
        <w:t xml:space="preserve">(7) Alternative procurement options for cabins, including premanufactured cabins, cabin kits, tiny homes, and modular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Higher Education and State Facility Financing Study (92000021)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financial management shall submit a higher education capital facility study to the governor and the appropriate legislative fiscal committees by October 1, 2018. In designing and conducting the study, the office of financial management shall consult with legislative and fiscal committee leadership, the department of revenue, the state investment board, the student achievement council, the state board for community and technical colleges, and the public four-year institutions of higher education. The study must include:</w:t>
      </w:r>
    </w:p>
    <w:p>
      <w:pPr>
        <w:spacing w:before="0" w:after="0" w:line="408" w:lineRule="exact"/>
        <w:ind w:left="0" w:right="0" w:firstLine="576"/>
        <w:jc w:val="left"/>
      </w:pPr>
      <w:r>
        <w:rPr/>
        <w:t xml:space="preserve">(a) A review of the methods that are used to fund higher education facility expansion and improvements in other states and the relative portions of such expenditures that are borne by students, state taxpayers, federal grants, and private contributions;</w:t>
      </w:r>
    </w:p>
    <w:p>
      <w:pPr>
        <w:spacing w:before="0" w:after="0" w:line="408" w:lineRule="exact"/>
        <w:ind w:left="0" w:right="0" w:firstLine="576"/>
        <w:jc w:val="left"/>
      </w:pPr>
      <w:r>
        <w:rPr/>
        <w:t xml:space="preserve">(b) An examination of alternatives for reducing facility construction and maintenance expenditures per student through strategies such as expansion of distance learning opportunities, increased scheduling of classes during evenings and weekends, the establishment of expected cost benchmarks by facility type, and other means;</w:t>
      </w:r>
    </w:p>
    <w:p>
      <w:pPr>
        <w:spacing w:before="0" w:after="0" w:line="408" w:lineRule="exact"/>
        <w:ind w:left="0" w:right="0" w:firstLine="576"/>
        <w:jc w:val="left"/>
      </w:pPr>
      <w:r>
        <w:rPr/>
        <w:t xml:space="preserve">(c) An assessment of the strengths and weaknesses of potential new revenue sources that might be applied to the funding of higher education facilities. These alternative sources must include, but not be limited to, adjusting student fees to support a larger share of the cost of such facilities, bonding against student fee revenues, utilizing local tax revenues to support local higher education capital needs, promoting business participation in the financing of programs strongly linked to area economic development, and other means;</w:t>
      </w:r>
    </w:p>
    <w:p>
      <w:pPr>
        <w:spacing w:before="0" w:after="0" w:line="408" w:lineRule="exact"/>
        <w:ind w:left="0" w:right="0" w:firstLine="576"/>
        <w:jc w:val="left"/>
      </w:pPr>
      <w:r>
        <w:rPr/>
        <w:t xml:space="preserve">(d) Learning space utilization standards for higher education facilities. The standards may include, but are not limited to:</w:t>
      </w:r>
    </w:p>
    <w:p>
      <w:pPr>
        <w:spacing w:before="0" w:after="0" w:line="408" w:lineRule="exact"/>
        <w:ind w:left="0" w:right="0" w:firstLine="576"/>
        <w:jc w:val="left"/>
      </w:pPr>
      <w:r>
        <w:rPr/>
        <w:t xml:space="preserve">(i) Percentage of hours utilized per scheduling window;</w:t>
      </w:r>
    </w:p>
    <w:p>
      <w:pPr>
        <w:spacing w:before="0" w:after="0" w:line="408" w:lineRule="exact"/>
        <w:ind w:left="0" w:right="0" w:firstLine="576"/>
        <w:jc w:val="left"/>
      </w:pPr>
      <w:r>
        <w:rPr/>
        <w:t xml:space="preserve">(ii) Percentage of seats utilized;</w:t>
      </w:r>
    </w:p>
    <w:p>
      <w:pPr>
        <w:spacing w:before="0" w:after="0" w:line="408" w:lineRule="exact"/>
        <w:ind w:left="0" w:right="0" w:firstLine="576"/>
        <w:jc w:val="left"/>
      </w:pPr>
      <w:r>
        <w:rPr/>
        <w:t xml:space="preserve">(iii) Square feet per seat; and</w:t>
      </w:r>
    </w:p>
    <w:p>
      <w:pPr>
        <w:spacing w:before="0" w:after="0" w:line="408" w:lineRule="exact"/>
        <w:ind w:left="0" w:right="0" w:firstLine="576"/>
        <w:jc w:val="left"/>
      </w:pPr>
      <w:r>
        <w:rPr/>
        <w:t xml:space="preserve">(iv) Type of technology utilized in learning spaces;</w:t>
      </w:r>
    </w:p>
    <w:p>
      <w:pPr>
        <w:spacing w:before="0" w:after="0" w:line="408" w:lineRule="exact"/>
        <w:ind w:left="0" w:right="0" w:firstLine="576"/>
        <w:jc w:val="left"/>
      </w:pPr>
      <w:r>
        <w:rPr/>
        <w:t xml:space="preserve">(e) Reasonableness of cost standards for higher education capital facilities. The standards may include, but are not limited to:</w:t>
      </w:r>
    </w:p>
    <w:p>
      <w:pPr>
        <w:spacing w:before="0" w:after="0" w:line="408" w:lineRule="exact"/>
        <w:ind w:left="0" w:right="0" w:firstLine="576"/>
        <w:jc w:val="left"/>
      </w:pPr>
      <w:r>
        <w:rPr/>
        <w:t xml:space="preserve">(i) Costs per square feet per type of facility; and</w:t>
      </w:r>
    </w:p>
    <w:p>
      <w:pPr>
        <w:spacing w:before="0" w:after="0" w:line="408" w:lineRule="exact"/>
        <w:ind w:left="0" w:right="0" w:firstLine="576"/>
        <w:jc w:val="left"/>
      </w:pPr>
      <w:r>
        <w:rPr/>
        <w:t xml:space="preserve">(ii) Expected life-cycle costs; and</w:t>
      </w:r>
    </w:p>
    <w:p>
      <w:pPr>
        <w:spacing w:before="0" w:after="0" w:line="408" w:lineRule="exact"/>
        <w:ind w:left="0" w:right="0" w:firstLine="576"/>
        <w:jc w:val="left"/>
      </w:pPr>
      <w:r>
        <w:rPr/>
        <w:t xml:space="preserve">(f) A criteria scoring and weighting tool for use by four-year higher education institutions and other decision makers that measures two components:</w:t>
      </w:r>
    </w:p>
    <w:p>
      <w:pPr>
        <w:spacing w:before="0" w:after="0" w:line="408" w:lineRule="exact"/>
        <w:ind w:left="0" w:right="0" w:firstLine="576"/>
        <w:jc w:val="left"/>
      </w:pPr>
      <w:r>
        <w:rPr/>
        <w:t xml:space="preserve">(i) A measure of achievement of higher education capital projects criteria; and</w:t>
      </w:r>
    </w:p>
    <w:p>
      <w:pPr>
        <w:spacing w:before="0" w:after="0" w:line="408" w:lineRule="exact"/>
        <w:ind w:left="0" w:right="0" w:firstLine="576"/>
        <w:jc w:val="left"/>
      </w:pPr>
      <w:r>
        <w:rPr/>
        <w:t xml:space="preserve">(ii) A measure to weigh the importance of those criteria.</w:t>
      </w:r>
    </w:p>
    <w:p>
      <w:pPr>
        <w:spacing w:before="0" w:after="0" w:line="408" w:lineRule="exact"/>
        <w:ind w:left="0" w:right="0" w:firstLine="576"/>
        <w:jc w:val="left"/>
      </w:pPr>
      <w:r>
        <w:rPr/>
        <w:t xml:space="preserve">(2) The office of financial management shall submit a state capital facility financing study to the governor and the appropriate legislative fiscal committees by December 1, 2018. In designing and conducting the study, the office of financial management shall consult with legislative and fiscal committee leadership. The study must include the establishment of expected cost benchmarks by facility type.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$5,168,000</w:t>
      </w:r>
    </w:p>
    <w:p>
      <w:pPr>
        <w:spacing w:before="120" w:after="0" w:line="408" w:lineRule="exact"/>
        <w:ind w:left="0" w:right="0" w:firstLine="576"/>
        <w:jc w:val="left"/>
        <w:tabs>
          <w:tab w:val="right" w:leader="dot" w:pos="9936"/>
        </w:tabs>
      </w:pPr>
      <w:r>
        <w:rPr/>
        <w:t xml:space="preserve">Prior Biennia (Expenditures)</w:t>
      </w:r>
      <w:r>
        <w:tab/>
      </w:r>
      <w:r>
        <w:rPr/>
        <w:t xml:space="preserve">$3,103,000</w:t>
      </w:r>
    </w:p>
    <w:p>
      <w:pPr>
        <w:spacing w:before="0" w:after="0" w:line="408" w:lineRule="exact"/>
        <w:ind w:left="0" w:right="0" w:firstLine="576"/>
        <w:jc w:val="left"/>
        <w:tabs>
          <w:tab w:val="right" w:leader="dot" w:pos="9936"/>
        </w:tabs>
      </w:pPr>
      <w:r>
        <w:rPr/>
        <w:t xml:space="preserve">Future Biennia (Projected Costs)</w:t>
      </w:r>
      <w:r>
        <w:tab/>
      </w:r>
      <w:r>
        <w:rPr/>
        <w:t xml:space="preserve">$11,120,000</w:t>
      </w:r>
    </w:p>
    <w:p>
      <w:pPr>
        <w:tabs>
          <w:tab w:val="right" w:leader="dot" w:pos="9936"/>
        </w:tabs>
        <w:ind w:left="0" w:right="0" w:firstLine="1440"/>
      </w:pPr>
      <w:r>
        <w:rPr/>
        <w:t xml:space="preserve">TOTAL</w:t>
      </w:r>
      <w:r>
        <w:tab/>
      </w:r>
      <w:r>
        <w:rPr/>
        <w:t xml:space="preserve">$19,391,000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 The department shall develop an environmental impact statement to consider alternatives for Capitol Lake. The alternatives considered must include, at a minimum, a lake option, an estuary option, and a hybrid option. The environmental impact statement will also consider sediment transport and locations within lower Budd Inlet. The department must work with affected stakeholders to develop mitigation plans. The environmental impact statement must also consider an expanded area around Capitol Lake and Budd Inlet including the Port of Olympia for the economic analysis. The environmental impact statement must consider the use of equal funding from nonstate entities including, but not limited to, local governments, special purpose districts, tribes, and not-for-profit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$940,000</w:t>
      </w:r>
    </w:p>
    <w:p>
      <w:pPr>
        <w:tabs>
          <w:tab w:val="right" w:leader="dot" w:pos="9936"/>
        </w:tabs>
        <w:ind w:left="0" w:right="0" w:firstLine="1440"/>
      </w:pPr>
      <w:r>
        <w:rPr/>
        <w:t xml:space="preserve">TOTAL</w:t>
      </w:r>
      <w:r>
        <w:tab/>
      </w:r>
      <w:r>
        <w:rPr/>
        <w:t xml:space="preserve">$3,440,000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ind w:left="0" w:right="0" w:firstLine="576"/>
        <w:jc w:val="left"/>
      </w:pPr>
      <w:r>
        <w:rPr/>
        <w:t xml:space="preserve">The appropriation in this section is subject to the following conditions and limitations: $350,000 is provided solely for a predesign, to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$12,889,000</w:t>
      </w:r>
    </w:p>
    <w:p>
      <w:pPr>
        <w:tabs>
          <w:tab w:val="right" w:leader="dot" w:pos="9936"/>
        </w:tabs>
        <w:ind w:left="0" w:right="0" w:firstLine="1440"/>
      </w:pPr>
      <w:r>
        <w:rPr/>
        <w:t xml:space="preserve">TOTAL</w:t>
      </w:r>
      <w:r>
        <w:tab/>
      </w:r>
      <w:r>
        <w:rPr/>
        <w:t xml:space="preserve">$16,871,000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$7,971,000</w:t>
      </w:r>
    </w:p>
    <w:p>
      <w:pPr>
        <w:tabs>
          <w:tab w:val="right" w:leader="dot" w:pos="9936"/>
        </w:tabs>
        <w:ind w:left="0" w:right="0" w:firstLine="1440"/>
      </w:pPr>
      <w:r>
        <w:rPr/>
        <w:t xml:space="preserve">TOTAL</w:t>
      </w:r>
      <w:r>
        <w:tab/>
      </w:r>
      <w:r>
        <w:rPr/>
        <w:t xml:space="preserve">$9,971,000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$993,000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t xml:space="preserve">The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following must be included in the development of the study: House of representatives security personnel, senate security personnel, legislative building facility and security personnel, and temple of justice security personnel. The study must be submitted to the office of financial management and the appropriate committees of the legislature by August 31,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$2,664,000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tabs>
          <w:tab w:val="right" w:leader="dot" w:pos="9936"/>
        </w:tabs>
        <w:ind w:left="0" w:right="0" w:firstLine="1440"/>
      </w:pPr>
      <w:r>
        <w:rPr/>
        <w:t xml:space="preserve">Subtotal Appropriation</w:t>
      </w:r>
      <w:r>
        <w:tab/>
      </w:r>
      <w:r>
        <w:rPr/>
        <w:t xml:space="preserve">$3,058,000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t xml:space="preserve">$13,028,000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$3,364,000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$4,936,000</w:t>
      </w:r>
    </w:p>
    <w:p>
      <w:pPr>
        <w:tabs>
          <w:tab w:val="right" w:leader="dot" w:pos="9936"/>
        </w:tabs>
        <w:ind w:left="0" w:right="0" w:firstLine="1440"/>
      </w:pPr>
      <w:r>
        <w:rPr/>
        <w:t xml:space="preserve">Subtotal Appropriation</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$10,220,000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$2,680,000</w:t>
      </w:r>
    </w:p>
    <w:p>
      <w:pPr>
        <w:tabs>
          <w:tab w:val="right" w:leader="dot" w:pos="9936"/>
        </w:tabs>
        <w:ind w:left="0" w:right="0" w:firstLine="1440"/>
      </w:pPr>
      <w:r>
        <w:rPr/>
        <w:t xml:space="preserve">Subtotal Appropriation</w:t>
      </w:r>
      <w:r>
        <w:tab/>
      </w:r>
      <w:r>
        <w:rPr/>
        <w:t xml:space="preserve">$12,900,000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Next Century Capitol Campus (40000028)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predesign to analyze the current heat and power configuration and compare it to a minimum of two new configurations on the capitol campus. A life-cycle cost analysis shall identify the preferred option over thirty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 in this section is subject to the following conditions and limitations: $2,414,000 is provided solely for the department for furniture, fixtures, and equipment for common areas in the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$2,414,000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report must evaluate, at a minimum, the following criteria: (1) A minimum of two locations on the capitol campus or Heritage Park; (2) a survey of employees on the capitol campus to determine the need and capacity; (3) the necessary rate to support operations, maintenance, and debt service; (4) the existing child care capacity within a five mile radius of the capitol campus; and (5) a description of a public private partnership and the competitive process used to select the contractor to operate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$1,686,000</w:t>
      </w:r>
    </w:p>
    <w:p>
      <w:pPr>
        <w:spacing w:before="120" w:after="0" w:line="408" w:lineRule="exact"/>
        <w:ind w:left="0" w:right="0" w:firstLine="576"/>
        <w:jc w:val="left"/>
        <w:tabs>
          <w:tab w:val="right" w:leader="dot" w:pos="9936"/>
        </w:tabs>
      </w:pPr>
      <w:r>
        <w:rPr/>
        <w:t xml:space="preserve">Prior Biennia (Expenditures)</w:t>
      </w:r>
      <w:r>
        <w:tab/>
      </w:r>
      <w:r>
        <w:rPr/>
        <w:t xml:space="preserve">$650,000</w:t>
      </w:r>
    </w:p>
    <w:p>
      <w:pPr>
        <w:spacing w:before="0" w:after="0" w:line="408" w:lineRule="exact"/>
        <w:ind w:left="0" w:right="0" w:firstLine="576"/>
        <w:jc w:val="left"/>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$3,556,000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Relocate Mural from GA to 1063 (92000018)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$7,863,000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$375,000</w:t>
      </w:r>
    </w:p>
    <w:p>
      <w:pPr>
        <w:tabs>
          <w:tab w:val="right" w:leader="dot" w:pos="9936"/>
        </w:tabs>
        <w:ind w:left="0" w:right="0" w:firstLine="1440"/>
      </w:pPr>
      <w:r>
        <w:rPr/>
        <w:t xml:space="preserve">Subtotal Appropriation</w:t>
      </w:r>
      <w:r>
        <w:tab/>
      </w:r>
      <w:r>
        <w:rPr/>
        <w:t xml:space="preserve">$41,553,000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$41,553,000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tabs>
          <w:tab w:val="right" w:leader="dot" w:pos="9936"/>
        </w:tabs>
        <w:ind w:left="0" w:right="0" w:firstLine="1440"/>
      </w:pPr>
      <w:r>
        <w:rPr/>
        <w:t xml:space="preserve">Subtotal Appropriation</w:t>
      </w:r>
      <w:r>
        <w:tab/>
      </w:r>
      <w:r>
        <w:rPr/>
        <w:t xml:space="preserve">$5,597,000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rPr/>
        <w:t xml:space="preserve">$12,832,000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$16,200,000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Major Renovation (30000818)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$2,375,000</w:t>
      </w:r>
    </w:p>
    <w:p>
      <w:pPr>
        <w:tabs>
          <w:tab w:val="right" w:leader="dot" w:pos="9936"/>
        </w:tabs>
        <w:ind w:left="0" w:right="0" w:firstLine="1440"/>
      </w:pPr>
      <w:r>
        <w:rPr/>
        <w:t xml:space="preserve">Subtotal Appropriation</w:t>
      </w:r>
      <w:r>
        <w:tab/>
      </w:r>
      <w:r>
        <w:rPr/>
        <w:t xml:space="preserve">$4,750,000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Pacific County</w:t>
      </w:r>
      <w:r>
        <w:tab/>
      </w:r>
      <w:r>
        <w:rPr/>
        <w:t xml:space="preserve">$364,041</w:t>
      </w:r>
    </w:p>
    <w:p>
      <w:pPr>
        <w:spacing w:before="0" w:after="0" w:line="408" w:lineRule="exact"/>
        <w:ind w:left="0" w:right="0" w:firstLine="576"/>
        <w:jc w:val="left"/>
        <w:tabs>
          <w:tab w:val="right" w:leader="dot" w:pos="9936"/>
        </w:tabs>
      </w:pPr>
      <w:r>
        <w:rPr/>
        <w:t xml:space="preserve">Lewis County</w:t>
      </w:r>
      <w:r>
        <w:tab/>
      </w:r>
      <w:r>
        <w:rPr/>
        <w:t xml:space="preserve">$230,000</w:t>
      </w:r>
    </w:p>
    <w:p>
      <w:pPr>
        <w:spacing w:before="0" w:after="0" w:line="408" w:lineRule="exact"/>
        <w:ind w:left="0" w:right="0" w:firstLine="576"/>
        <w:jc w:val="left"/>
        <w:tabs>
          <w:tab w:val="right" w:leader="dot" w:pos="9936"/>
        </w:tabs>
      </w:pPr>
      <w:r>
        <w:rPr/>
        <w:t xml:space="preserve">Grant County</w:t>
      </w:r>
      <w:r>
        <w:tab/>
      </w:r>
      <w:r>
        <w:rPr/>
        <w:t xml:space="preserve">$543,576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$11,537,000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$2,720,000</w:t>
      </w:r>
    </w:p>
    <w:p>
      <w:pPr>
        <w:spacing w:before="120" w:after="0" w:line="408" w:lineRule="exact"/>
        <w:ind w:left="0" w:right="0" w:firstLine="576"/>
        <w:jc w:val="left"/>
        <w:tabs>
          <w:tab w:val="right" w:leader="dot" w:pos="9936"/>
        </w:tabs>
      </w:pPr>
      <w:r>
        <w:rPr/>
        <w:t xml:space="preserve">Prior Biennia (Expenditures)</w:t>
      </w:r>
      <w:r>
        <w:tab/>
      </w:r>
      <w:r>
        <w:rPr/>
        <w:t xml:space="preserve">$3,280,000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2001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t>((</w:t>
      </w:r>
      <w:r>
        <w:rPr>
          <w:strike/>
        </w:rPr>
        <w:t xml:space="preserve">(1) The department shall redesign the kitchen and commissary building to account for a reduced client population at western state hospital.</w:t>
      </w:r>
    </w:p>
    <w:p>
      <w:pPr>
        <w:spacing w:before="0" w:after="0" w:line="408" w:lineRule="exact"/>
        <w:ind w:left="0" w:right="0" w:firstLine="576"/>
        <w:jc w:val="left"/>
      </w:pPr>
      <w:r>
        <w:rPr>
          <w:strike/>
        </w:rPr>
        <w:t xml:space="preserve">(2)</w:t>
      </w:r>
      <w:r>
        <w:t>))</w:t>
      </w:r>
      <w:r>
        <w:rPr/>
        <w:t xml:space="preserve"> This facility shall house a kitchen, commissary, medical supply, and pharmacy operations to improve operational efficiency at western state hospital and at the special commitment center.</w:t>
      </w:r>
    </w:p>
    <w:p>
      <w:pPr>
        <w:spacing w:before="0" w:after="0" w:line="408" w:lineRule="exact"/>
        <w:ind w:left="0" w:right="0" w:firstLine="576"/>
        <w:jc w:val="left"/>
      </w:pPr>
      <w:r>
        <w:t>((</w:t>
      </w:r>
      <w:r>
        <w:rPr>
          <w:strike/>
        </w:rPr>
        <w:t xml:space="preserve">(3) The department shall submit an updated project proposal by October 15, 2017 and return any excess funds.</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 </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$21,145,000</w:t>
      </w:r>
    </w:p>
    <w:p>
      <w:pPr>
        <w:tabs>
          <w:tab w:val="right" w:leader="dot" w:pos="9936"/>
        </w:tabs>
        <w:ind w:left="0" w:right="0" w:firstLine="1440"/>
      </w:pPr>
      <w:r>
        <w:rPr/>
        <w:t xml:space="preserve">TOTAL</w:t>
      </w:r>
      <w:r>
        <w:tab/>
      </w:r>
      <w:r>
        <w:rPr/>
        <w:t xml:space="preserve">$21,845,000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$171,510,000</w:t>
      </w:r>
    </w:p>
    <w:p>
      <w:pPr>
        <w:tabs>
          <w:tab w:val="right" w:leader="dot" w:pos="9936"/>
        </w:tabs>
        <w:ind w:left="0" w:right="0" w:firstLine="1440"/>
      </w:pPr>
      <w:r>
        <w:rPr/>
        <w:t xml:space="preserve">TOTAL</w:t>
      </w:r>
      <w:r>
        <w:tab/>
      </w:r>
      <w:r>
        <w:rPr/>
        <w:t xml:space="preserve">$183,510,000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$15,200,000</w:t>
      </w:r>
    </w:p>
    <w:p>
      <w:pPr>
        <w:tabs>
          <w:tab w:val="right" w:leader="dot" w:pos="9936"/>
        </w:tabs>
        <w:ind w:left="0" w:right="0" w:firstLine="1440"/>
      </w:pPr>
      <w:r>
        <w:rPr/>
        <w:t xml:space="preserve">TOTAL</w:t>
      </w:r>
      <w:r>
        <w:tab/>
      </w:r>
      <w:r>
        <w:rPr/>
        <w:t xml:space="preserve">$20,200,000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t xml:space="preserve">$12,312,000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appropriation in this section is subject to the following conditions and limitations: The department shall submit a report on the use of this funding, to include the identification of the institution, project scope, associated federal requirements, and the remaining balance. The report shall be submitted to the office of financial management and the appropriate committees of the legislature at the end of each fiscal year.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master plan for western state hospital and the child study and treatment center. The master plan shall assume a reduced client population at western state hospital that is focused on forensic commitments.</w:t>
      </w:r>
    </w:p>
    <w:p>
      <w:pPr>
        <w:spacing w:before="0" w:after="0" w:line="408" w:lineRule="exact"/>
        <w:ind w:left="0" w:right="0" w:firstLine="576"/>
        <w:jc w:val="left"/>
      </w:pPr>
      <w:r>
        <w:rPr/>
        <w:t xml:space="preserve">(2) By June 30, 2019, the department of social and health services must transfer deed of the property known as the Fort Steilacoom park to the city of Lakewood. The city of Lakewood will receive the land covered by its current lease. Liabilities existing on the land at the time of transfer will transfer with the land. The transfer must be at no cost to the city. The department may reserve easements in the transferred property at no cost to the department. When the deed is transferred to the city, the lease expires. The department may include a restriction on the property requiring the city of Lakewood to maintain and operate the land as a park.</w:t>
      </w:r>
    </w:p>
    <w:p>
      <w:pPr>
        <w:spacing w:before="0" w:after="0" w:line="408" w:lineRule="exact"/>
        <w:ind w:left="0" w:right="0" w:firstLine="576"/>
        <w:jc w:val="left"/>
      </w:pPr>
      <w:r>
        <w:rPr/>
        <w:t xml:space="preserve">(3) By June 30, 2019, the department of social and health services must transfer deed of the property known as the Pierce College Fort Steilacoom campus to Pierce College. Pierce College will receive the land covered by its current lease. The transfer must be at no cost to the college. When the deed is transferred to the college, the lease expires.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New Security Fence (30003578)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Fire Suppression (30003579)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Windows Security (30003585)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for the fircrest school campus master plan and rezone.</w:t>
      </w:r>
    </w:p>
    <w:p>
      <w:pPr>
        <w:spacing w:before="0" w:after="0" w:line="408" w:lineRule="exact"/>
        <w:ind w:left="0" w:right="0" w:firstLine="576"/>
        <w:jc w:val="left"/>
      </w:pPr>
      <w:r>
        <w:rPr/>
        <w:t xml:space="preserve">(2) At any time during the 2017-2019 biennium, the department of social and health services may transfer to the department of health approximately five acres east of the existing department of health property for the purpose of future expansion of the public health laboratory by the department of health, in accordance with the master plans of both agencies. Funds appropriated in this section may be used for expenses incidental to the transfer of the property.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Roofing Replacement (30003603)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t xml:space="preserve">$7,475,000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$11,160,000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Community Facilities: New Capacity (30003577)</w:t>
      </w:r>
    </w:p>
    <w:p>
      <w:pPr>
        <w:spacing w:before="120" w:after="0" w:line="408" w:lineRule="exact"/>
        <w:ind w:left="0" w:right="0" w:firstLine="576"/>
        <w:jc w:val="left"/>
      </w:pPr>
      <w:r>
        <w:rPr/>
        <w:t xml:space="preserve">The appropriation in this section is subject to the following conditions and limitations: The department must consult with the communities that are potential sites for these facilities.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$12,760,000</w:t>
      </w:r>
    </w:p>
    <w:p>
      <w:pPr>
        <w:tabs>
          <w:tab w:val="right" w:leader="dot" w:pos="9936"/>
        </w:tabs>
        <w:ind w:left="0" w:right="0" w:firstLine="1440"/>
      </w:pPr>
      <w:r>
        <w:rPr/>
        <w:t xml:space="preserve">TOTAL</w:t>
      </w:r>
      <w:r>
        <w:tab/>
      </w:r>
      <w:r>
        <w:rPr/>
        <w:t xml:space="preserve">$13,260,000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 - Infrastructure: Water System Replacement (30003213)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 - All Wards: Patient Safety Improvements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30 Forensic Beds (91000049)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(30000382)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$472,000,000</w:t>
      </w:r>
    </w:p>
    <w:p>
      <w:pPr>
        <w:tabs>
          <w:tab w:val="right" w:leader="dot" w:pos="9936"/>
        </w:tabs>
        <w:ind w:left="0" w:right="0" w:firstLine="1440"/>
      </w:pPr>
      <w:r>
        <w:rPr/>
        <w:t xml:space="preserve">TOTAL</w:t>
      </w:r>
      <w:r>
        <w:tab/>
      </w:r>
      <w:r>
        <w:rPr/>
        <w:t xml:space="preserve">$590,000,000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a limited amount of funds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 State Match (40000007)</w:t>
      </w:r>
    </w:p>
    <w:p>
      <w:pPr>
        <w:spacing w:before="120" w:after="0" w:line="408" w:lineRule="exact"/>
        <w:ind w:left="0" w:right="0" w:firstLine="576"/>
        <w:jc w:val="left"/>
      </w:pPr>
      <w:r>
        <w:rPr/>
        <w:t xml:space="preserve">The appropriation in this section is subject to the following conditions and limitations: $10,000,000 of the appropriation is provided solely as state match for federal drinking water funds. $10,000,000 of the appropriation must be transferred into the drinking water assistance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$11,085,000</w:t>
      </w:r>
    </w:p>
    <w:p>
      <w:pPr>
        <w:tabs>
          <w:tab w:val="right" w:leader="dot" w:pos="9936"/>
        </w:tabs>
        <w:ind w:left="0" w:right="0" w:firstLine="1440"/>
      </w:pPr>
      <w:r>
        <w:rPr/>
        <w:t xml:space="preserve">TOTAL</w:t>
      </w:r>
      <w:r>
        <w:tab/>
      </w:r>
      <w:r>
        <w:rPr/>
        <w:t xml:space="preserve">$13,085,000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$7,609,000</w:t>
      </w:r>
    </w:p>
    <w:p>
      <w:pPr>
        <w:tabs>
          <w:tab w:val="right" w:leader="dot" w:pos="9936"/>
        </w:tabs>
        <w:ind w:left="0" w:right="0" w:firstLine="1440"/>
      </w:pPr>
      <w:r>
        <w:rPr/>
        <w:t xml:space="preserve">TOTAL</w:t>
      </w:r>
      <w:r>
        <w:tab/>
      </w:r>
      <w:r>
        <w:rPr/>
        <w:t xml:space="preserve">$8,279,000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Additional Internment Vaults and Roadway (30000215)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department shall develop a predesign for replacing the current boilers. The alternatives must include replacing the current boiler configuration with three or less boilers with a life cycle cost analysis that identifies the most efficient solution over thirty years. At least one alternative must consider cogeneration. The office of financial management must approve the predesign before design funds are alloted.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$11,833,000</w:t>
      </w:r>
    </w:p>
    <w:p>
      <w:pPr>
        <w:tabs>
          <w:tab w:val="right" w:leader="dot" w:pos="9936"/>
        </w:tabs>
        <w:ind w:left="0" w:right="0" w:firstLine="1440"/>
      </w:pPr>
      <w:r>
        <w:rPr/>
        <w:t xml:space="preserve">TOTAL</w:t>
      </w:r>
      <w:r>
        <w:tab/>
      </w:r>
      <w:r>
        <w:rPr/>
        <w:t xml:space="preserve">$15,833,000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Replace Heat Exchangers (30000523)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$4,540,000</w:t>
      </w:r>
    </w:p>
    <w:p>
      <w:pPr>
        <w:tabs>
          <w:tab w:val="right" w:leader="dot" w:pos="9936"/>
        </w:tabs>
        <w:ind w:left="0" w:right="0" w:firstLine="1440"/>
      </w:pPr>
      <w:r>
        <w:rPr/>
        <w:t xml:space="preserve">TOTAL</w:t>
      </w:r>
      <w:r>
        <w:tab/>
      </w:r>
      <w:r>
        <w:rPr/>
        <w:t xml:space="preserve">$6,810,000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(30001114)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$55,712,000</w:t>
      </w:r>
    </w:p>
    <w:p>
      <w:pPr>
        <w:tabs>
          <w:tab w:val="right" w:leader="dot" w:pos="9936"/>
        </w:tabs>
        <w:ind w:left="0" w:right="0" w:firstLine="1440"/>
      </w:pPr>
      <w:r>
        <w:rPr/>
        <w:t xml:space="preserve">TOTAL</w:t>
      </w:r>
      <w:r>
        <w:tab/>
      </w:r>
      <w:r>
        <w:rPr/>
        <w:t xml:space="preserve">$66,621,000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AVWR: WR Bed Capacity - 41 Beds at WR Facility (30001166)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appropriations in this section are subject to the following conditions and limitations: The department must establish a mental health program for women offenders. The program must at a minimum provide programs and treatment for female offenders diagnosed with a mental illness.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$2,551,000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$1,790,000</w:t>
      </w:r>
    </w:p>
    <w:p>
      <w:pPr>
        <w:tabs>
          <w:tab w:val="right" w:leader="dot" w:pos="9936"/>
        </w:tabs>
        <w:ind w:left="0" w:right="0" w:firstLine="1440"/>
      </w:pPr>
      <w:r>
        <w:rPr/>
        <w:t xml:space="preserve">Subtotal Appropriation</w:t>
      </w:r>
      <w:r>
        <w:tab/>
      </w:r>
      <w:r>
        <w:rPr/>
        <w:t xml:space="preserve">$4,341,000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w:t>
      </w:r>
    </w:p>
    <w:p>
      <w:pPr>
        <w:tabs>
          <w:tab w:val="right" w:leader="dot" w:pos="9936"/>
        </w:tabs>
        <w:ind w:left="0" w:right="0" w:firstLine="1440"/>
      </w:pPr>
      <w:r>
        <w:rPr/>
        <w:t xml:space="preserve">TOTAL</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October 15,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576"/>
        <w:jc w:val="left"/>
      </w:pPr>
      <w:r>
        <w:rPr/>
        <w:t xml:space="preserve">Building Systems Preservation (30000004)</w:t>
      </w:r>
    </w:p>
    <w:p>
      <w:pPr>
        <w:spacing w:before="120" w:after="0" w:line="408" w:lineRule="exact"/>
        <w:ind w:left="0" w:right="0" w:firstLine="576"/>
        <w:jc w:val="left"/>
      </w:pPr>
      <w:r>
        <w:rPr/>
        <w:t xml:space="preserve">The appropriation in this section is provided solely for a predesign of the employment security department headquarters renovation. The predesign shall incorporate the findings of the recently completed investment grade audit and shall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w:t>
      </w:r>
    </w:p>
    <w:p>
      <w:pPr>
        <w:tabs>
          <w:tab w:val="right" w:leader="dot" w:pos="9936"/>
        </w:tabs>
        <w:ind w:left="0" w:right="0" w:firstLine="1440"/>
      </w:pPr>
      <w:r>
        <w:rPr/>
        <w:t xml:space="preserve">TOTAL</w:t>
      </w:r>
      <w:r>
        <w:tab/>
      </w:r>
      <w:r>
        <w:rPr/>
        <w:t xml:space="preserve">$34,241,000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 3rd sp.s. c 4 ss 3043 and 3059</w:t>
      </w:r>
      <w:r>
        <w:rPr/>
        <w:t xml:space="preserve"> (uncodified) are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$25,476,000</w:t>
      </w:r>
    </w:p>
    <w:p>
      <w:pPr>
        <w:spacing w:before="120" w:after="0" w:line="408" w:lineRule="exact"/>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$22,599,000</w:t>
      </w:r>
    </w:p>
    <w:p>
      <w:pPr>
        <w:tabs>
          <w:tab w:val="right" w:leader="dot" w:pos="9936"/>
        </w:tabs>
        <w:ind w:left="0" w:right="0" w:firstLine="1440"/>
      </w:pPr>
      <w:r>
        <w:rPr/>
        <w:t xml:space="preserve">TOTAL</w:t>
      </w:r>
      <w:r>
        <w:tab/>
      </w:r>
      <w:r>
        <w:rPr/>
        <w:t xml:space="preserve">$51,359,000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are not eligible for the Volkswagen "clean diesel" marketing, sales practice, and products liability litigation settlement.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Eastern Washington Clean Sites Initiative (30000704)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$35,389,000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appropriation in this section is subject to the following conditions and limitations: The terms of any land acquisition contract executed pursuant to this section must include requirements, such as covenants or easements, that the land be managed in a manner that provides for long-term sustainable timber growth and harvest on the property. Use of the property must prioritize forest practices that provide for sufficient feedstock timber to any sawmills adjacent to the property.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$11,800,000</w:t>
      </w:r>
    </w:p>
    <w:p>
      <w:pPr>
        <w:tabs>
          <w:tab w:val="right" w:leader="dot" w:pos="9936"/>
        </w:tabs>
        <w:ind w:left="0" w:right="0" w:firstLine="1440"/>
      </w:pPr>
      <w:r>
        <w:rPr/>
        <w:t xml:space="preserve">TOTAL</w:t>
      </w:r>
      <w:r>
        <w:tab/>
      </w:r>
      <w:r>
        <w:rPr/>
        <w:t xml:space="preserve">$15,800,000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water pollution control state revolving fund program loan.</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$160,000,000</w:t>
      </w:r>
    </w:p>
    <w:p>
      <w:pPr>
        <w:tabs>
          <w:tab w:val="right" w:leader="dot" w:pos="9936"/>
        </w:tabs>
        <w:ind w:left="0" w:right="0" w:firstLine="1440"/>
      </w:pPr>
      <w:r>
        <w:rPr/>
        <w:t xml:space="preserve">Subtotal 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$840,000,000</w:t>
      </w:r>
    </w:p>
    <w:p>
      <w:pPr>
        <w:tabs>
          <w:tab w:val="right" w:leader="dot" w:pos="9936"/>
        </w:tabs>
        <w:ind w:left="0" w:right="0" w:firstLine="1440"/>
      </w:pPr>
      <w:r>
        <w:rPr/>
        <w:t xml:space="preserve">TOTAL</w:t>
      </w:r>
      <w:r>
        <w:tab/>
      </w:r>
      <w:r>
        <w:rPr/>
        <w:t xml:space="preserve">$1,050,000,000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$76,000,000</w:t>
      </w:r>
    </w:p>
    <w:p>
      <w:pPr>
        <w:tabs>
          <w:tab w:val="right" w:leader="dot" w:pos="9936"/>
        </w:tabs>
        <w:ind w:left="0" w:right="0" w:firstLine="1440"/>
      </w:pPr>
      <w:r>
        <w:rPr/>
        <w:t xml:space="preserve">TOTAL</w:t>
      </w:r>
      <w:r>
        <w:tab/>
      </w:r>
      <w:r>
        <w:rPr/>
        <w:t xml:space="preserve">$107,100,000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appropriations are provided solely for the east Columbia irrigation district.</w:t>
      </w:r>
    </w:p>
    <w:p>
      <w:pPr>
        <w:spacing w:before="0" w:after="0" w:line="408" w:lineRule="exact"/>
        <w:ind w:left="0" w:right="0" w:firstLine="576"/>
        <w:jc w:val="left"/>
      </w:pPr>
      <w:r>
        <w:rPr/>
        <w:t xml:space="preserve">(2) $5,000,000 of the appropriations are provided solely for a forty-seven and one-half mile pipeline for full capacity. Funds must be prioritized to constructing the distribution system to a capacity serving no less than eleven thousand acres. Any remaining funds must be directed to the Odessa groundwater replacement program.</w:t>
      </w:r>
    </w:p>
    <w:p>
      <w:pPr>
        <w:spacing w:before="0" w:after="0" w:line="408" w:lineRule="exact"/>
        <w:ind w:left="0" w:right="0" w:firstLine="576"/>
        <w:jc w:val="left"/>
      </w:pPr>
      <w:r>
        <w:rPr/>
        <w:t xml:space="preserve">(3) $2,000,000 of the appropriations are provided solely for Icicle Creek integrated planning.</w:t>
      </w:r>
    </w:p>
    <w:p>
      <w:pPr>
        <w:spacing w:before="0" w:after="0" w:line="408" w:lineRule="exact"/>
        <w:ind w:left="0" w:right="0" w:firstLine="576"/>
        <w:jc w:val="left"/>
      </w:pPr>
      <w:r>
        <w:rPr/>
        <w:t xml:space="preserve">(4) $16,800,000 of the appropriations are provided solely for the department to fund existing projects and staffing.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is provided solely for activities that improve rural water supplies and help achieve instream flows by implementing locally developed projects and watershed plans, as follows:</w:t>
      </w:r>
    </w:p>
    <w:p>
      <w:pPr>
        <w:spacing w:before="0" w:after="0" w:line="408" w:lineRule="exact"/>
        <w:ind w:left="0" w:right="0" w:firstLine="576"/>
        <w:jc w:val="left"/>
      </w:pPr>
      <w:r>
        <w:rPr/>
        <w:t xml:space="preserve">(1) Surface or ground water storage projects. The department shall consult with the departments of agriculture and fish and wildlife before issuing water storage grants.</w:t>
      </w:r>
    </w:p>
    <w:p>
      <w:pPr>
        <w:spacing w:before="0" w:after="0" w:line="408" w:lineRule="exact"/>
        <w:ind w:left="0" w:right="0" w:firstLine="576"/>
        <w:jc w:val="left"/>
      </w:pPr>
      <w:r>
        <w:rPr/>
        <w:t xml:space="preserve">(2) Infrastructure or water management projects that resolve conflicts among water needs for municipal, agricultural, rural, and fish restoration purposes.</w:t>
      </w:r>
    </w:p>
    <w:p>
      <w:pPr>
        <w:spacing w:before="0" w:after="0" w:line="408" w:lineRule="exact"/>
        <w:ind w:left="0" w:right="0" w:firstLine="576"/>
        <w:jc w:val="left"/>
      </w:pPr>
      <w:r>
        <w:rPr/>
        <w:t xml:space="preserve">(3) Agricultural water supply projects that improve water conservation and water use efficiency.</w:t>
      </w:r>
    </w:p>
    <w:p>
      <w:pPr>
        <w:spacing w:before="0" w:after="0" w:line="408" w:lineRule="exact"/>
        <w:ind w:left="0" w:right="0" w:firstLine="576"/>
        <w:jc w:val="left"/>
      </w:pPr>
      <w:r>
        <w:rPr/>
        <w:t xml:space="preserve">(4) Purchase and installation of water measuring devices in water-short basins, salmon critical basins, other basins participating in the department of fish and wildlife fish screening and cooperative compliance program, and basins where watershed plans call for additional water use measurement.</w:t>
      </w:r>
    </w:p>
    <w:p>
      <w:pPr>
        <w:spacing w:before="0" w:after="0" w:line="408" w:lineRule="exact"/>
        <w:ind w:left="0" w:right="0" w:firstLine="576"/>
        <w:jc w:val="left"/>
      </w:pPr>
      <w:r>
        <w:rPr/>
        <w:t xml:space="preserve">(5) Acquisition of water to achieve instream flows or to establish water banks. The department must give priority to acquisitions in water short basins. The department must place acquired water into the state's trust water rights program pursuant to chapters 90.38 and 90.42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and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 Water Treatment (30000741)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$1,682,000</w:t>
      </w:r>
    </w:p>
    <w:p>
      <w:pPr>
        <w:tabs>
          <w:tab w:val="right" w:leader="dot" w:pos="9936"/>
        </w:tabs>
        <w:ind w:left="0" w:right="0" w:firstLine="1440"/>
      </w:pPr>
      <w:r>
        <w:rPr/>
        <w:t xml:space="preserve">TOTAL</w:t>
      </w:r>
      <w:r>
        <w:tab/>
      </w:r>
      <w:r>
        <w:rPr/>
        <w:t xml:space="preserve">$3,602,000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Clean Up Toxic Sites – Puget Sound (30000763)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Stormwater Financial Assistance (30000797)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$30,400,000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$19,600,000 of the state building construction account appropriation and $10,000,000 from the federal account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$10,000,000 of the appropriation is provided solely as state match for federal clean water funds. $10,000,000 of the appropriation must be transferred into the water pollution control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(2)(a) The department of ecology shall develop the mitigation plan through an open, transparent public process consistent with direction in the consent decrees. The department shall provide ample opportunity using a variety of engagement options, as appropriate, for stakeholders and the public to shape, review, and comment throughout the development of the mitigation plan, including at least two meetings of the legislative advisory group as described in (c) of this subsection.</w:t>
      </w:r>
    </w:p>
    <w:p>
      <w:pPr>
        <w:spacing w:before="0" w:after="0" w:line="408" w:lineRule="exact"/>
        <w:ind w:left="0" w:right="0" w:firstLine="576"/>
        <w:jc w:val="left"/>
      </w:pPr>
      <w:r>
        <w:rPr/>
        <w:t xml:space="preserve">(b) The department of ecology shall work collaboratively with other agencies to develop and implement the elements of the mitigation plan that address categories of projects for which other agencies have already developed programs or expertise. In doing so, the department of ecology must consider and utilize, where appropriate and to the extent possible, the following existing programs for alternative fuels and zero emission vehicles:</w:t>
      </w:r>
    </w:p>
    <w:p>
      <w:pPr>
        <w:spacing w:before="0" w:after="0" w:line="408" w:lineRule="exact"/>
        <w:ind w:left="0" w:right="0" w:firstLine="576"/>
        <w:jc w:val="left"/>
      </w:pPr>
      <w:r>
        <w:rPr/>
        <w:t xml:space="preserve">(i) The department of transportation's electric vehicle infrastructure bank program;</w:t>
      </w:r>
    </w:p>
    <w:p>
      <w:pPr>
        <w:spacing w:before="0" w:after="0" w:line="408" w:lineRule="exact"/>
        <w:ind w:left="0" w:right="0" w:firstLine="576"/>
        <w:jc w:val="left"/>
      </w:pPr>
      <w:r>
        <w:rPr/>
        <w:t xml:space="preserve">(ii) The state alternative fuel commercial vehicle tax credit;</w:t>
      </w:r>
    </w:p>
    <w:p>
      <w:pPr>
        <w:spacing w:before="0" w:after="0" w:line="408" w:lineRule="exact"/>
        <w:ind w:left="0" w:right="0" w:firstLine="576"/>
        <w:jc w:val="left"/>
      </w:pPr>
      <w:r>
        <w:rPr/>
        <w:t xml:space="preserve">(iii) The state sales and use tax exemption for clean vehicles; and</w:t>
      </w:r>
    </w:p>
    <w:p>
      <w:pPr>
        <w:spacing w:before="0" w:after="0" w:line="408" w:lineRule="exact"/>
        <w:ind w:left="0" w:right="0" w:firstLine="576"/>
        <w:jc w:val="left"/>
      </w:pPr>
      <w:r>
        <w:rPr/>
        <w:t xml:space="preserve">(iv) Public transportation grant programs administered by the department of transportation.</w:t>
      </w:r>
    </w:p>
    <w:p>
      <w:pPr>
        <w:spacing w:before="0" w:after="0" w:line="408" w:lineRule="exact"/>
        <w:ind w:left="0" w:right="0" w:firstLine="576"/>
        <w:jc w:val="left"/>
      </w:pPr>
      <w:r>
        <w:rPr/>
        <w:t xml:space="preserve">(c)(i) For the purposes of providing legislative input and gathering public feedback on the development of the mitigation plan, a legislative advisory group is established. The advisory group is comprised of eight legislators, including the chairs and ranking members, or designees of the chairs and ranking members, of the transportation and capital budget committees in the House and in the Senate; the director of the department of ecology; and the secretary of the department of transportation.</w:t>
      </w:r>
    </w:p>
    <w:p>
      <w:pPr>
        <w:spacing w:before="0" w:after="0" w:line="408" w:lineRule="exact"/>
        <w:ind w:left="0" w:right="0" w:firstLine="576"/>
        <w:jc w:val="left"/>
      </w:pPr>
      <w:r>
        <w:rPr/>
        <w:t xml:space="preserve">(ii) The advisory group must select a chair from among its membership. Meetings of the advisory group must be open to the public and allow for public comment.</w:t>
      </w:r>
    </w:p>
    <w:p>
      <w:pPr>
        <w:spacing w:before="0" w:after="0" w:line="408" w:lineRule="exact"/>
        <w:ind w:left="0" w:right="0" w:firstLine="576"/>
        <w:jc w:val="left"/>
      </w:pPr>
      <w:r>
        <w:rPr/>
        <w:t xml:space="preserve">(iii) The advisory group must meet at least twice, once immediately prior to the date that the draft mitigation plan is released publicly, and again after public comment has been incorporated but before the department submits the plan to the trustee.</w:t>
      </w:r>
    </w:p>
    <w:p>
      <w:pPr>
        <w:spacing w:before="0" w:after="0" w:line="408" w:lineRule="exact"/>
        <w:ind w:left="0" w:right="0" w:firstLine="576"/>
        <w:jc w:val="left"/>
      </w:pPr>
      <w:r>
        <w:rPr/>
        <w:t xml:space="preserve">(iv) The office of program research and the senate committee services must provide staff support to the advisory group. The department of ecology staff must provide technical support, as needed. Legislative members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Advisory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(3) The mitigation plan and the stewardship of project implementation must adhere to the following principles:</w:t>
      </w:r>
    </w:p>
    <w:p>
      <w:pPr>
        <w:spacing w:before="0" w:after="0" w:line="408" w:lineRule="exact"/>
        <w:ind w:left="0" w:right="0" w:firstLine="576"/>
        <w:jc w:val="left"/>
      </w:pPr>
      <w:r>
        <w:rPr/>
        <w:t xml:space="preserve">(a) Maximize air quality and public health benefits relating to the reduction of nitrogen oxides emissions;</w:t>
      </w:r>
    </w:p>
    <w:p>
      <w:pPr>
        <w:spacing w:before="0" w:after="0" w:line="408" w:lineRule="exact"/>
        <w:ind w:left="0" w:right="0" w:firstLine="576"/>
        <w:jc w:val="left"/>
      </w:pPr>
      <w:r>
        <w:rPr/>
        <w:t xml:space="preserve">(b) Give priority to projects that improve air quality relating to the reduction of nitrogen oxides emissions in areas that bear a disproportionate share of the burden from nitrogen oxides emissions;</w:t>
      </w:r>
    </w:p>
    <w:p>
      <w:pPr>
        <w:spacing w:before="0" w:after="0" w:line="408" w:lineRule="exact"/>
        <w:ind w:left="0" w:right="0" w:firstLine="576"/>
        <w:jc w:val="left"/>
      </w:pPr>
      <w:r>
        <w:rPr/>
        <w:t xml:space="preserve">(c)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t xml:space="preserve">(d) Investments in clean vehicles or investments in clean engine replacements must be shown to be cost-effective. For the purposes of leveraging funding, investments in clean vehicles may not exceed the incremental cost of the clean vehicle, relative to the cost of a similar conventionally fueled vehicle. To incentivize the replacement of standard engines, investments may be made up to the full cost of the clean engine replacement;</w:t>
      </w:r>
    </w:p>
    <w:p>
      <w:pPr>
        <w:spacing w:before="0" w:after="0" w:line="408" w:lineRule="exact"/>
        <w:ind w:left="0" w:right="0" w:firstLine="576"/>
        <w:jc w:val="left"/>
      </w:pPr>
      <w:r>
        <w:rPr/>
        <w:t xml:space="preserve">(e) Consideration must be given to investments across a range of fueling technologies and emissions reduction technologies; and</w:t>
      </w:r>
    </w:p>
    <w:p>
      <w:pPr>
        <w:spacing w:before="0" w:after="0" w:line="408" w:lineRule="exact"/>
        <w:ind w:left="0" w:right="0" w:firstLine="576"/>
        <w:jc w:val="left"/>
      </w:pPr>
      <w:r>
        <w:rPr/>
        <w:t xml:space="preserve">(f)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t xml:space="preserve">(4) Funding must be allocated to eligible projects under the terms of the consent decrees in the following manner:</w:t>
      </w:r>
    </w:p>
    <w:p>
      <w:pPr>
        <w:spacing w:before="0" w:after="0" w:line="408" w:lineRule="exact"/>
        <w:ind w:left="0" w:right="0" w:firstLine="576"/>
        <w:jc w:val="left"/>
      </w:pPr>
      <w:r>
        <w:rPr/>
        <w:t xml:space="preserve">(a)(i) No more than thirty percent of funding provided during the 2017-2019 biennium for commercial vehicle class four through eight transit buses, shuttle buses, and school buses;</w:t>
      </w:r>
    </w:p>
    <w:p>
      <w:pPr>
        <w:spacing w:before="0" w:after="0" w:line="408" w:lineRule="exact"/>
        <w:ind w:left="0" w:right="0" w:firstLine="576"/>
        <w:jc w:val="left"/>
      </w:pPr>
      <w:r>
        <w:rPr/>
        <w:t xml:space="preserve">(ii) No more than thirty percent of funding provided during the 2017-2019 biennium for commercial vehicle class eight local freight trucks and port drayage trucks;</w:t>
      </w:r>
    </w:p>
    <w:p>
      <w:pPr>
        <w:spacing w:before="0" w:after="0" w:line="408" w:lineRule="exact"/>
        <w:ind w:left="0" w:right="0" w:firstLine="576"/>
        <w:jc w:val="left"/>
      </w:pPr>
      <w:r>
        <w:rPr/>
        <w:t xml:space="preserve">(iii) No more than twenty percent of funding provided during the 2017-2019 biennium for commercial vehicle class four through seven local freight trucks;</w:t>
      </w:r>
    </w:p>
    <w:p>
      <w:pPr>
        <w:spacing w:before="0" w:after="0" w:line="408" w:lineRule="exact"/>
        <w:ind w:left="0" w:right="0" w:firstLine="576"/>
        <w:jc w:val="left"/>
      </w:pPr>
      <w:r>
        <w:rPr/>
        <w:t xml:space="preserve">(iv) No more than twenty percent of funding provided during the 2017-2019 biennium for airport ground support equipment;</w:t>
      </w:r>
    </w:p>
    <w:p>
      <w:pPr>
        <w:spacing w:before="0" w:after="0" w:line="408" w:lineRule="exact"/>
        <w:ind w:left="0" w:right="0" w:firstLine="576"/>
        <w:jc w:val="left"/>
      </w:pPr>
      <w:r>
        <w:rPr/>
        <w:t xml:space="preserve">(v) No more than twenty percent of funding provided during the 2017-2019 biennium for ocean-going vessels' shore power;</w:t>
      </w:r>
    </w:p>
    <w:p>
      <w:pPr>
        <w:spacing w:before="0" w:after="0" w:line="408" w:lineRule="exact"/>
        <w:ind w:left="0" w:right="0" w:firstLine="576"/>
        <w:jc w:val="left"/>
      </w:pPr>
      <w:r>
        <w:rPr/>
        <w:t xml:space="preserve">(vi) No more than fifteen percent of funding provided during the 2017-2019 biennium for light duty, zero emission vehicle supply equipment;</w:t>
      </w:r>
    </w:p>
    <w:p>
      <w:pPr>
        <w:spacing w:before="0" w:after="0" w:line="408" w:lineRule="exact"/>
        <w:ind w:left="0" w:right="0" w:firstLine="576"/>
        <w:jc w:val="left"/>
      </w:pPr>
      <w:r>
        <w:rPr/>
        <w:t xml:space="preserve">(vii) No more than twenty percent of funding provided during the 2017-2019 biennium for nonfederal matching funds for projects eligible under the diesel emission reduction act option; and</w:t>
      </w:r>
    </w:p>
    <w:p>
      <w:pPr>
        <w:spacing w:before="0" w:after="0" w:line="408" w:lineRule="exact"/>
        <w:ind w:left="0" w:right="0" w:firstLine="576"/>
        <w:jc w:val="left"/>
      </w:pPr>
      <w:r>
        <w:rPr/>
        <w:t xml:space="preserve">(viii) For each of the other categories of mitigation actions that are eligible under the consent decrees but not otherwise specified under this subsection (4)(a), no more than ten percent of funding provided during the 2017-2019 biennium.</w:t>
      </w:r>
    </w:p>
    <w:p>
      <w:pPr>
        <w:spacing w:before="0" w:after="0" w:line="408" w:lineRule="exact"/>
        <w:ind w:left="0" w:right="0" w:firstLine="576"/>
        <w:jc w:val="left"/>
      </w:pPr>
      <w:r>
        <w:rPr/>
        <w:t xml:space="preserve">(b) Projects that receive funding under subsection (4)(a)(ii) and (iii) of this section and ocean-going vessels shorepower projects that receive funding under subsection (4)(a)(viii) of this section must include electric technologies, if practicable.</w:t>
      </w:r>
    </w:p>
    <w:p>
      <w:pPr>
        <w:spacing w:before="0" w:after="0" w:line="408" w:lineRule="exact"/>
        <w:ind w:left="0" w:right="0" w:firstLine="576"/>
        <w:jc w:val="left"/>
      </w:pPr>
      <w:r>
        <w:rPr/>
        <w:t xml:space="preserve">(5) To the extent this section conflicts with the consent decrees, the consent decrees supersede it.</w:t>
      </w:r>
    </w:p>
    <w:p>
      <w:pPr>
        <w:spacing w:before="0" w:after="0" w:line="408" w:lineRule="exact"/>
        <w:ind w:left="0" w:right="0" w:firstLine="576"/>
        <w:jc w:val="left"/>
      </w:pPr>
      <w:r>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t xml:space="preserve">(7) The department of ecology shall provide a report to the governor and the appropriate committees of the legislature by January 1, 2018,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t xml:space="preserve">(b) "Trustee" means the entity selected under the terms of the consent decrees to administer the disbursement of funds to eligible projects for the purposes of mitigating nitrogen oxides emission pollution.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an integrated planning grant to the port of Port Townsend to perform an environmental site assessment and development plan to guide redevelopment of the marina and shipyard.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appropriation in this section is subject to the following conditions and limitations: The appropriation is provided solely for watershed restoration and enhancement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$18,525,000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$11,528,000</w:t>
      </w:r>
    </w:p>
    <w:p>
      <w:pPr>
        <w:tabs>
          <w:tab w:val="right" w:leader="dot" w:pos="9936"/>
        </w:tabs>
        <w:ind w:left="0" w:right="0" w:firstLine="1440"/>
      </w:pPr>
      <w:r>
        <w:rPr/>
        <w:t xml:space="preserve">Subtotal Reappropriation</w:t>
      </w:r>
      <w:r>
        <w:tab/>
      </w:r>
      <w:r>
        <w:rPr/>
        <w:t xml:space="preserve">$30,053,000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2017-19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t xml:space="preserve">$26,457,000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t xml:space="preserve">$7,040,000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t xml:space="preserve">$1,605,000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t xml:space="preserve">$1,755,000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t xml:space="preserve">$11,180,000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t xml:space="preserve">$17,694,000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$5,538,000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t xml:space="preserve">$8,646,000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$2,204,000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t xml:space="preserve">$1,352,000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t xml:space="preserve">$9,769,000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t xml:space="preserve">$5,073,000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$1,526,000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 The commission must grant access to the Iron Horse/John Wayne trail for any person who owns land adjacent to the trail and applies for access or easement for agricultural purposes. The commission may request twenty-four hour notice prior to any agricultural use for transporting goods or machinery along the length of the trail. No prior notice may be required of adjacent landowners to cross the trail. Access may not be unreasonably denied and must be granted within one month of application or within thirty days of the effective date of this section for applications previously submitted from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t xml:space="preserve">$4,568,000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t xml:space="preserve">$5,471,000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t xml:space="preserve">$5,254,000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t xml:space="preserve">$5,771,000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t xml:space="preserve">$1,064,000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Facility and Infrastructure Backlog Reduction (30001031)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t xml:space="preserve">$4,232,000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State Park Environmental Learning Center (92000013)</w:t>
      </w:r>
    </w:p>
    <w:p>
      <w:pPr>
        <w:spacing w:before="120" w:after="0" w:line="408" w:lineRule="exact"/>
        <w:ind w:left="0" w:right="0" w:firstLine="576"/>
        <w:jc w:val="left"/>
      </w:pPr>
      <w:r>
        <w:rPr/>
        <w:t xml:space="preserve">The appropriation in this section is subject to the following conditions and limitations: $75,000 of the appropriation in this section is provided solely for a strategic plan to develop an environmental learning center at Saint Edward state park.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state building construction account</w:t>
      </w:r>
      <w:r>
        <w:rPr>
          <w:rFonts w:ascii="Times New Roman" w:hAnsi="Times New Roman"/>
        </w:rPr>
        <w:t xml:space="preserve">—</w:t>
      </w:r>
      <w:r>
        <w:rPr/>
        <w:t xml:space="preserve">state is provided solely to execute a Lean study to bring efficiencies to the project development and prioritization process, and this is the maximum amount the department may expend for this purpose.</w:t>
      </w:r>
    </w:p>
    <w:p>
      <w:pPr>
        <w:spacing w:before="0" w:after="0" w:line="408" w:lineRule="exact"/>
        <w:ind w:left="0" w:right="0" w:firstLine="576"/>
        <w:jc w:val="left"/>
      </w:pPr>
      <w:r>
        <w:rPr/>
        <w:t xml:space="preserve">(2) $2,400,000 of the state building construction account</w:t>
      </w:r>
      <w:r>
        <w:rPr>
          <w:rFonts w:ascii="Times New Roman" w:hAnsi="Times New Roman"/>
        </w:rPr>
        <w:t xml:space="preserve">—</w:t>
      </w:r>
      <w:r>
        <w:rPr/>
        <w:t xml:space="preserve">state appropriation is provided solely for predesign planning grants for lead entities, and this is the maximum amount the department may expend for this purpose.</w:t>
      </w:r>
    </w:p>
    <w:p>
      <w:pPr>
        <w:spacing w:before="0" w:after="0" w:line="408" w:lineRule="exact"/>
        <w:ind w:left="0" w:right="0" w:firstLine="576"/>
        <w:jc w:val="left"/>
      </w:pPr>
      <w:r>
        <w:rPr/>
        <w:t xml:space="preserve">(3) $641,000 of the state building construction account</w:t>
      </w:r>
      <w:r>
        <w:rPr>
          <w:rFonts w:ascii="Times New Roman" w:hAnsi="Times New Roman"/>
        </w:rPr>
        <w:t xml:space="preserve">—</w:t>
      </w:r>
      <w:r>
        <w:rPr/>
        <w:t xml:space="preserve">state appropriation is provided solely for predesign planning grants for regional fisheries enhancement groups,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$19,711,000</w:t>
      </w:r>
    </w:p>
    <w:p>
      <w:pPr>
        <w:tabs>
          <w:tab w:val="right" w:leader="dot" w:pos="9936"/>
        </w:tabs>
        <w:ind w:left="0" w:right="0" w:firstLine="1440"/>
      </w:pPr>
      <w:r>
        <w:rPr/>
        <w:t xml:space="preserve">Subtotal Appropriation</w:t>
      </w:r>
      <w:r>
        <w:tab/>
      </w:r>
      <w:r>
        <w:rPr/>
        <w:t xml:space="preserve">$69,711,000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$389,711,000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identified in LEAP capital document number 2017-42, developed July 20, 2017, and LEAP capital document 2018-6H, developed January 3,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$36,000,000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$36,000,000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$340,000,000</w:t>
      </w:r>
    </w:p>
    <w:p>
      <w:pPr>
        <w:tabs>
          <w:tab w:val="right" w:leader="dot" w:pos="9936"/>
        </w:tabs>
        <w:ind w:left="0" w:right="0" w:firstLine="1440"/>
      </w:pPr>
      <w:r>
        <w:rPr/>
        <w:t xml:space="preserve">TOTAL</w:t>
      </w:r>
      <w:r>
        <w:tab/>
      </w:r>
      <w:r>
        <w:rPr/>
        <w:t xml:space="preserve">$420,000,000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appropriations in this section are subject to the following conditions and limitations: $220,000 of the recreation resources account</w:t>
      </w:r>
      <w:r>
        <w:rPr>
          <w:rFonts w:ascii="Times New Roman" w:hAnsi="Times New Roman"/>
        </w:rPr>
        <w:t xml:space="preserve">—</w:t>
      </w:r>
      <w:r>
        <w:rPr/>
        <w:t xml:space="preserve">state appropriation is provided solely for the Port of Garfield for the central ferry boat launch.</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Boating Activities Account</w:t>
      </w:r>
      <w:r>
        <w:rPr>
          <w:rFonts w:ascii="Times New Roman" w:hAnsi="Times New Roman"/>
        </w:rPr>
        <w:t xml:space="preserve">—</w:t>
      </w:r>
      <w:r>
        <w:rPr/>
        <w:t xml:space="preserve">State</w:t>
      </w:r>
      <w:r>
        <w:tab/>
      </w:r>
      <w:r>
        <w:rPr/>
        <w:t xml:space="preserve">$10,000</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$17,165,000</w:t>
      </w:r>
    </w:p>
    <w:p>
      <w:pPr>
        <w:tabs>
          <w:tab w:val="right" w:leader="dot" w:pos="9936"/>
        </w:tabs>
        <w:ind w:left="0" w:right="0" w:firstLine="1440"/>
      </w:pPr>
      <w:r>
        <w:rPr/>
        <w:t xml:space="preserve">Subtotal Appropriation</w:t>
      </w:r>
      <w:r>
        <w:tab/>
      </w:r>
      <w:r>
        <w:rPr/>
        <w:t xml:space="preserve">$17,175,000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$68,800,000</w:t>
      </w:r>
    </w:p>
    <w:p>
      <w:pPr>
        <w:tabs>
          <w:tab w:val="right" w:leader="dot" w:pos="9936"/>
        </w:tabs>
        <w:ind w:left="0" w:right="0" w:firstLine="1440"/>
      </w:pPr>
      <w:r>
        <w:rPr/>
        <w:t xml:space="preserve">TOTAL</w:t>
      </w:r>
      <w:r>
        <w:tab/>
      </w:r>
      <w:r>
        <w:rPr/>
        <w:t xml:space="preserve">$85,975,000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$13,195,000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$52,800,000</w:t>
      </w:r>
    </w:p>
    <w:p>
      <w:pPr>
        <w:tabs>
          <w:tab w:val="right" w:leader="dot" w:pos="9936"/>
        </w:tabs>
        <w:ind w:left="0" w:right="0" w:firstLine="1440"/>
      </w:pPr>
      <w:r>
        <w:rPr/>
        <w:t xml:space="preserve">TOTAL</w:t>
      </w:r>
      <w:r>
        <w:tab/>
      </w:r>
      <w:r>
        <w:rPr/>
        <w:t xml:space="preserve">$65,995,000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Barnum Point waterfront.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$3,100,000</w:t>
      </w:r>
    </w:p>
    <w:p>
      <w:pPr>
        <w:tabs>
          <w:tab w:val="right" w:leader="dot" w:pos="9936"/>
        </w:tabs>
        <w:ind w:left="0" w:right="0" w:firstLine="1440"/>
      </w:pPr>
      <w:r>
        <w:rPr/>
        <w:t xml:space="preserve">TOTAL</w:t>
      </w:r>
      <w:r>
        <w:tab/>
      </w:r>
      <w:r>
        <w:rPr/>
        <w:t xml:space="preserve">$3,913,000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2017-4H,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$57,500,000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120" w:line="408" w:lineRule="exact"/>
        <w:ind w:left="0" w:right="0" w:firstLine="576"/>
        <w:jc w:val="left"/>
      </w:pPr>
      <w:r>
        <w:rPr/>
        <w:t xml:space="preserve">Public Lands Inventory Update (30000422)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to update the public lands inventory with current information on state agency habitat and recreation land acquisitions and easements and to further develop the inventory to respond to the recommendations of the joint legislative audit and review committee for a single source of information about land acquisitions.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2017-5H,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$59,747,000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3120</w:t>
      </w:r>
      <w:r>
        <w:rPr/>
        <w:t xml:space="preserve"> (uncodified) is amended to read as follows:</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w:t>
      </w:r>
      <w:r>
        <w:t>((</w:t>
      </w:r>
      <w:r>
        <w:rPr>
          <w:strike/>
        </w:rPr>
        <w:t xml:space="preserve">The appropriation in this section is provided solely to purchase replacement properties for Blanchard mountain trust lands core-zone.</w:t>
      </w:r>
      <w:r>
        <w:t>))</w:t>
      </w:r>
    </w:p>
    <w:p>
      <w:pPr>
        <w:spacing w:before="0" w:after="0" w:line="408" w:lineRule="exact"/>
        <w:ind w:left="0" w:right="0" w:firstLine="576"/>
        <w:jc w:val="left"/>
      </w:pPr>
      <w:r>
        <w:rPr>
          <w:u w:val="single"/>
        </w:rPr>
        <w:t xml:space="preserve">(1) The reappropriations are subject to the provisions of section 3026, chapter 35, Laws of 2016 sp. sess.</w:t>
      </w:r>
    </w:p>
    <w:p>
      <w:pPr>
        <w:spacing w:before="0" w:after="0" w:line="408" w:lineRule="exact"/>
        <w:ind w:left="0" w:right="0" w:firstLine="576"/>
        <w:jc w:val="left"/>
      </w:pPr>
      <w:r>
        <w:rPr>
          <w:u w:val="single"/>
        </w:rPr>
        <w:t xml:space="preserve">(2) A maximum of $1,100,000 of unused funds in this reappropriation may be used for the willows road regional trail connect, without requiring matching resources.</w:t>
      </w:r>
    </w:p>
    <w:p>
      <w:pPr>
        <w:spacing w:before="0" w:after="0" w:line="408" w:lineRule="exact"/>
        <w:ind w:left="0" w:right="0" w:firstLine="576"/>
        <w:jc w:val="left"/>
      </w:pPr>
      <w:r>
        <w:rPr>
          <w:u w:val="single"/>
        </w:rPr>
        <w:t xml:space="preserve">(3) A maximum of $500,000 of unused funds in this reappropriation may be used for the Wilburton trestle section of the eastside rail corridor, without requiring matching resources.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$4,108,000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$26,148,000</w:t>
      </w:r>
    </w:p>
    <w:p>
      <w:pPr>
        <w:tabs>
          <w:tab w:val="right" w:leader="dot" w:pos="9936"/>
        </w:tabs>
        <w:ind w:left="0" w:right="0" w:firstLine="1440"/>
      </w:pPr>
      <w:r>
        <w:rPr/>
        <w:t xml:space="preserve">Subtotal Reappropriation</w:t>
      </w:r>
      <w:r>
        <w:tab/>
      </w:r>
      <w:r>
        <w:rPr/>
        <w:t xml:space="preserve">$30,256,000</w:t>
      </w:r>
    </w:p>
    <w:p>
      <w:pPr>
        <w:spacing w:before="120" w:after="0" w:line="408" w:lineRule="exact"/>
        <w:ind w:left="0" w:right="0" w:firstLine="576"/>
        <w:jc w:val="left"/>
        <w:tabs>
          <w:tab w:val="right" w:leader="dot" w:pos="9936"/>
        </w:tabs>
      </w:pPr>
      <w:r>
        <w:rPr/>
        <w:t xml:space="preserve">Prior Biennia (Expenditures)</w:t>
      </w:r>
      <w:r>
        <w:tab/>
      </w:r>
      <w:r>
        <w:rPr/>
        <w:t xml:space="preserve">$4,525,000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$16,028,000</w:t>
      </w:r>
    </w:p>
    <w:p>
      <w:pPr>
        <w:tabs>
          <w:tab w:val="right" w:leader="dot" w:pos="9936"/>
        </w:tabs>
        <w:ind w:left="0" w:right="0" w:firstLine="1440"/>
      </w:pPr>
      <w:r>
        <w:rPr/>
        <w:t xml:space="preserve">TOTAL</w:t>
      </w:r>
      <w:r>
        <w:tab/>
      </w:r>
      <w:r>
        <w:rPr/>
        <w:t xml:space="preserve">$18,328,000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Distillation Grants (92000010)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commission to make competitive grants available for dairy nutrient projects assisting dairy owners to address impacts to soil, water, or air. The purpose of the funding is to test the technologies that can solve the potential environmental problems associated with the disposal of manure that is in excess of what can be effectively used in the growing of crops. The technology must:</w:t>
      </w:r>
    </w:p>
    <w:p>
      <w:pPr>
        <w:spacing w:before="0" w:after="0" w:line="408" w:lineRule="exact"/>
        <w:ind w:left="0" w:right="0" w:firstLine="576"/>
        <w:jc w:val="left"/>
      </w:pPr>
      <w:r>
        <w:rPr/>
        <w:t xml:space="preserve">(a) Pose no risk of pollution to soil, water, or air;</w:t>
      </w:r>
    </w:p>
    <w:p>
      <w:pPr>
        <w:spacing w:before="0" w:after="0" w:line="408" w:lineRule="exact"/>
        <w:ind w:left="0" w:right="0" w:firstLine="576"/>
        <w:jc w:val="left"/>
      </w:pPr>
      <w:r>
        <w:rPr/>
        <w:t xml:space="preserve">(b) Be cost effective; and</w:t>
      </w:r>
    </w:p>
    <w:p>
      <w:pPr>
        <w:spacing w:before="0" w:after="0" w:line="408" w:lineRule="exact"/>
        <w:ind w:left="0" w:right="0" w:firstLine="576"/>
        <w:jc w:val="left"/>
      </w:pPr>
      <w:r>
        <w:rPr/>
        <w:t xml:space="preserve">(c) Produce clean water that can be effectively used on dairy farms and/or solids which can either be marketed or disposed of without risk of the environment.</w:t>
      </w:r>
    </w:p>
    <w:p>
      <w:pPr>
        <w:spacing w:before="0" w:after="0" w:line="408" w:lineRule="exact"/>
        <w:ind w:left="0" w:right="0" w:firstLine="576"/>
        <w:jc w:val="left"/>
      </w:pPr>
      <w:r>
        <w:rPr/>
        <w:t xml:space="preserve">(2) The grants must fund at least one dairy nutrient management innovation project east of the crest of the Cascade mountains and one west of the crest of the Cascade mountains. The commission shall report about the challenges and opportunities of the granted projects to the appropriate committees of the legislature at the conclusion of the last project or at least by December 1, 2020. The report should cover the acquisition, maintenance, and operating costs for the technology; how costs can be mitigated by any marketable byproducts, such as nitrogen, phosphorous, electricity, etc.; the cost of processing remaining materials to avoid contamination of soil, water, or air; and the ability to adapt the equipment for various size of dairies.</w:t>
      </w:r>
    </w:p>
    <w:p>
      <w:pPr>
        <w:spacing w:before="0" w:after="0" w:line="408" w:lineRule="exact"/>
        <w:ind w:left="0" w:right="0" w:firstLine="576"/>
        <w:jc w:val="left"/>
      </w:pPr>
      <w:r>
        <w:rPr/>
        <w:t xml:space="preserve">(3) When providing funding for specific technologies, the commission shall enter into appropriate agreements to support the state's interest in advancing innovation solutions to environmental issues while ensuring compliance with Article VIII, section 5 and Article XII, section 9 of the state Constitution.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$1,752,000</w:t>
      </w:r>
    </w:p>
    <w:p>
      <w:pPr>
        <w:tabs>
          <w:tab w:val="right" w:leader="dot" w:pos="9936"/>
        </w:tabs>
        <w:ind w:left="0" w:right="0" w:firstLine="1440"/>
      </w:pPr>
      <w:r>
        <w:rPr/>
        <w:t xml:space="preserve">TOTAL</w:t>
      </w:r>
      <w:r>
        <w:tab/>
      </w:r>
      <w:r>
        <w:rPr/>
        <w:t xml:space="preserve">$3,752,000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2017 3rd sp.s. c 4 s 3134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$1,680,000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$7,410,000</w:t>
      </w:r>
    </w:p>
    <w:p>
      <w:pPr>
        <w:tabs>
          <w:tab w:val="right" w:leader="dot" w:pos="9936"/>
        </w:tabs>
        <w:ind w:left="0" w:right="0" w:firstLine="1440"/>
      </w:pPr>
      <w:r>
        <w:rPr/>
        <w:t xml:space="preserve">TOTAL</w:t>
      </w:r>
      <w:r>
        <w:tab/>
      </w:r>
      <w:r>
        <w:rPr/>
        <w:t xml:space="preserve">$8,903,000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$4,547,000</w:t>
      </w:r>
    </w:p>
    <w:p>
      <w:pPr>
        <w:tabs>
          <w:tab w:val="right" w:leader="dot" w:pos="9936"/>
        </w:tabs>
        <w:ind w:left="0" w:right="0" w:firstLine="1440"/>
      </w:pPr>
      <w:r>
        <w:rPr/>
        <w:t xml:space="preserve">TOTAL</w:t>
      </w:r>
      <w:r>
        <w:tab/>
      </w:r>
      <w:r>
        <w:rPr/>
        <w:t xml:space="preserve">$4,897,000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$105,000</w:t>
      </w:r>
    </w:p>
    <w:p>
      <w:pPr>
        <w:spacing w:before="0" w:after="0" w:line="408" w:lineRule="exact"/>
        <w:ind w:left="0" w:right="0" w:firstLine="576"/>
        <w:jc w:val="left"/>
        <w:tabs>
          <w:tab w:val="right" w:leader="dot" w:pos="9936"/>
        </w:tabs>
      </w:pPr>
      <w:r>
        <w:rPr/>
        <w:t xml:space="preserve">Future Biennia (Projected Costs)</w:t>
      </w:r>
      <w:r>
        <w:tab/>
      </w:r>
      <w:r>
        <w:rPr/>
        <w:t xml:space="preserve">$2,167,000</w:t>
      </w:r>
    </w:p>
    <w:p>
      <w:pPr>
        <w:tabs>
          <w:tab w:val="right" w:leader="dot" w:pos="9936"/>
        </w:tabs>
        <w:ind w:left="0" w:right="0" w:firstLine="1440"/>
      </w:pPr>
      <w:r>
        <w:rPr/>
        <w:t xml:space="preserve">TOTAL</w:t>
      </w:r>
      <w:r>
        <w:tab/>
      </w:r>
      <w:r>
        <w:rPr/>
        <w:t xml:space="preserve">$8,772,000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$14,584,000</w:t>
      </w:r>
    </w:p>
    <w:p>
      <w:pPr>
        <w:tabs>
          <w:tab w:val="right" w:leader="dot" w:pos="9936"/>
        </w:tabs>
        <w:ind w:left="0" w:right="0" w:firstLine="1440"/>
      </w:pPr>
      <w:r>
        <w:rPr/>
        <w:t xml:space="preserve">TOTAL</w:t>
      </w:r>
      <w:r>
        <w:tab/>
      </w:r>
      <w:r>
        <w:rPr/>
        <w:t xml:space="preserve">$16,084,000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$132,000</w:t>
      </w:r>
    </w:p>
    <w:p>
      <w:pPr>
        <w:spacing w:before="0" w:after="0" w:line="408" w:lineRule="exact"/>
        <w:ind w:left="0" w:right="0" w:firstLine="576"/>
        <w:jc w:val="left"/>
        <w:tabs>
          <w:tab w:val="right" w:leader="dot" w:pos="9936"/>
        </w:tabs>
      </w:pPr>
      <w:r>
        <w:rPr/>
        <w:t xml:space="preserve">Future Biennia (Projected Costs)</w:t>
      </w:r>
      <w:r>
        <w:tab/>
      </w:r>
      <w:r>
        <w:rPr/>
        <w:t xml:space="preserve">$15,673,000</w:t>
      </w:r>
    </w:p>
    <w:p>
      <w:pPr>
        <w:tabs>
          <w:tab w:val="right" w:leader="dot" w:pos="9936"/>
        </w:tabs>
        <w:ind w:left="0" w:right="0" w:firstLine="1440"/>
      </w:pPr>
      <w:r>
        <w:rPr/>
        <w:t xml:space="preserve">TOTAL</w:t>
      </w:r>
      <w:r>
        <w:tab/>
      </w:r>
      <w:r>
        <w:rPr/>
        <w:t xml:space="preserve">$23,805,000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The department must submit the completed feasibility study report to the office of financial management and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$3,660,000</w:t>
      </w:r>
    </w:p>
    <w:p>
      <w:pPr>
        <w:tabs>
          <w:tab w:val="right" w:leader="dot" w:pos="9936"/>
        </w:tabs>
        <w:ind w:left="0" w:right="0" w:firstLine="1440"/>
      </w:pPr>
      <w:r>
        <w:rPr/>
        <w:t xml:space="preserve">TOTAL</w:t>
      </w:r>
      <w:r>
        <w:tab/>
      </w:r>
      <w:r>
        <w:rPr/>
        <w:t xml:space="preserve">$3,760,000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$2,921,000</w:t>
      </w:r>
    </w:p>
    <w:p>
      <w:pPr>
        <w:tabs>
          <w:tab w:val="right" w:leader="dot" w:pos="9936"/>
        </w:tabs>
        <w:ind w:left="0" w:right="0" w:firstLine="1440"/>
      </w:pPr>
      <w:r>
        <w:rPr/>
        <w:t xml:space="preserve">TOTAL</w:t>
      </w:r>
      <w:r>
        <w:tab/>
      </w:r>
      <w:r>
        <w:rPr/>
        <w:t xml:space="preserve">$3,536,000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$428,676,000</w:t>
      </w:r>
    </w:p>
    <w:p>
      <w:pPr>
        <w:tabs>
          <w:tab w:val="right" w:leader="dot" w:pos="9936"/>
        </w:tabs>
        <w:ind w:left="0" w:right="0" w:firstLine="1440"/>
      </w:pPr>
      <w:r>
        <w:rPr/>
        <w:t xml:space="preserve">TOTAL</w:t>
      </w:r>
      <w:r>
        <w:tab/>
      </w:r>
      <w:r>
        <w:rPr/>
        <w:t xml:space="preserve">$430,176,000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 A System (30000848)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$6,463,000</w:t>
      </w:r>
    </w:p>
    <w:p>
      <w:pPr>
        <w:tabs>
          <w:tab w:val="right" w:leader="dot" w:pos="9936"/>
        </w:tabs>
        <w:ind w:left="0" w:right="0" w:firstLine="1440"/>
      </w:pPr>
      <w:r>
        <w:rPr/>
        <w:t xml:space="preserve">TOTAL</w:t>
      </w:r>
      <w:r>
        <w:tab/>
      </w:r>
      <w:r>
        <w:rPr/>
        <w:t xml:space="preserve">$7,279,000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2017-19 (92000048)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Fire Communications Base Stations &amp; Mountain Top Repeaters (30000262)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w:t>
      </w:r>
    </w:p>
    <w:p>
      <w:pPr>
        <w:tabs>
          <w:tab w:val="right" w:leader="dot" w:pos="9936"/>
        </w:tabs>
        <w:ind w:left="0" w:right="0" w:firstLine="1440"/>
      </w:pPr>
      <w:r>
        <w:rPr/>
        <w:t xml:space="preserve">TOTAL</w:t>
      </w:r>
      <w:r>
        <w:tab/>
      </w:r>
      <w:r>
        <w:rPr/>
        <w:t xml:space="preserve">$3,960,000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$25,200,000</w:t>
      </w:r>
    </w:p>
    <w:p>
      <w:pPr>
        <w:tabs>
          <w:tab w:val="right" w:leader="dot" w:pos="9936"/>
        </w:tabs>
        <w:ind w:left="0" w:right="0" w:firstLine="1440"/>
      </w:pPr>
      <w:r>
        <w:rPr/>
        <w:t xml:space="preserve">TOTAL</w:t>
      </w:r>
      <w:r>
        <w:tab/>
      </w:r>
      <w:r>
        <w:rPr/>
        <w:t xml:space="preserve">$27,700,000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Natural Resources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2017-2H, developed June 30, 2017.</w:t>
      </w:r>
    </w:p>
    <w:p>
      <w:pPr>
        <w:spacing w:before="0" w:after="0" w:line="408" w:lineRule="exact"/>
        <w:ind w:left="0" w:right="0" w:firstLine="576"/>
        <w:jc w:val="left"/>
      </w:pPr>
      <w:r>
        <w:rPr/>
        <w:t xml:space="preserve">(2) Property transferred under this section must be appraised and transferred at fair market value. By September 30, 2018,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2018,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 of the appropriation is provided solely for the department to assess options to replace timber trust revenues for counties with populations of twenty-five thousand or fewer that are subject to timber harvest deferrals greater than thirty years due to the presence of wildlife species listed as endangered or threatened under the federal endangered species act. The department must consult with the qualifying counties and other stakeholders in conducting the assessment. The department shall report the findings of its assessment, including recommendations for addressing decreased revenues from state forestlands and improving the forest products economy in the qualifying counties, by December 15, 2018.</w:t>
      </w:r>
    </w:p>
    <w:p>
      <w:pPr>
        <w:spacing w:before="0" w:after="0" w:line="408" w:lineRule="exact"/>
        <w:ind w:left="0" w:right="0" w:firstLine="576"/>
        <w:jc w:val="left"/>
      </w:pPr>
      <w:r>
        <w:rPr/>
        <w:t xml:space="preserve">(2)(a) The remaining portion of the appropriation is provided solely to the department to transfer from state forestland status to natural resources conservation area status certain state forestlands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 (2) of this section. Transfer agreements for properties identified in subsection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will identify eligible properties for transfer, consistent with subsections (2) and (3)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Preservation (30000278)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(30000284)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Programmatic (30000287)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$2,990,000</w:t>
      </w:r>
    </w:p>
    <w:p>
      <w:pPr>
        <w:tabs>
          <w:tab w:val="right" w:leader="dot" w:pos="9936"/>
        </w:tabs>
        <w:ind w:left="0" w:right="0" w:firstLine="1440"/>
      </w:pPr>
      <w:r>
        <w:rPr/>
        <w:t xml:space="preserve">TOTAL</w:t>
      </w:r>
      <w:r>
        <w:tab/>
      </w:r>
      <w:r>
        <w:rPr/>
        <w:t xml:space="preserve">$3,990,000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$10,300,000 is provided solely to: Reduce hazards to public safety; establish new firewise communities; implement forest health treatments, prioritized pursuant to chapter 76.06 RCW as amended in chapter 95, Laws of 2017 and chapter 248, Laws of 2017, on state lands and state forestlands, high-risk private lands, and federal lands, including implementation of the "good neighbor" agreement signed with the United States forest service and "good neighbor" cross boundary competitive grants to forest collaboratives; and implement at least one controlled burning treatment project.</w:t>
      </w:r>
    </w:p>
    <w:p>
      <w:pPr>
        <w:spacing w:before="0" w:after="0" w:line="408" w:lineRule="exact"/>
        <w:ind w:left="0" w:right="0" w:firstLine="576"/>
        <w:jc w:val="left"/>
      </w:pPr>
      <w:r>
        <w:rPr/>
        <w:t xml:space="preserve">(2) $1,000,000 is provided solely to administer the forest health treatments pursuant to subsection (1) of this section with the following conditions and limitations:</w:t>
      </w:r>
    </w:p>
    <w:p>
      <w:pPr>
        <w:spacing w:before="0" w:after="0" w:line="408" w:lineRule="exact"/>
        <w:ind w:left="0" w:right="0" w:firstLine="576"/>
        <w:jc w:val="left"/>
      </w:pPr>
      <w:r>
        <w:rPr/>
        <w:t xml:space="preserve">(a) The department must contract with the Washington conservation corps, to include veterans, to provide forest health treatments that may include providing thinning, pruning, and brush disposal, and other firewise services; and</w:t>
      </w:r>
    </w:p>
    <w:p>
      <w:pPr>
        <w:spacing w:before="0" w:after="0" w:line="408" w:lineRule="exact"/>
        <w:ind w:left="0" w:right="0" w:firstLine="576"/>
        <w:jc w:val="left"/>
      </w:pPr>
      <w:r>
        <w:rPr/>
        <w:t xml:space="preserve">(b) The department must work in conjunction with communities, counties, fire districts, and conservation districts in implementing firewise activities.</w:t>
      </w:r>
    </w:p>
    <w:p>
      <w:pPr>
        <w:spacing w:before="0" w:after="0" w:line="408" w:lineRule="exact"/>
        <w:ind w:left="0" w:right="0" w:firstLine="576"/>
        <w:jc w:val="left"/>
      </w:pPr>
      <w:r>
        <w:rPr/>
        <w:t xml:space="preserve">(3) $250,000 is provided solely for the forest collaborative infrastructure pilot, which will provide contract services, such as technical analysis, facilitation, and logistical support.</w:t>
      </w:r>
    </w:p>
    <w:p>
      <w:pPr>
        <w:spacing w:before="0" w:after="0" w:line="408" w:lineRule="exact"/>
        <w:ind w:left="0" w:right="0" w:firstLine="576"/>
        <w:jc w:val="left"/>
      </w:pPr>
      <w:r>
        <w:rPr/>
        <w:t xml:space="preserve">(4) $1,000,000 is provided solely for state trust land reforestation in wildfire-damaged areas.</w:t>
      </w:r>
    </w:p>
    <w:p>
      <w:pPr>
        <w:spacing w:before="0" w:after="0" w:line="408" w:lineRule="exact"/>
        <w:ind w:left="0" w:right="0" w:firstLine="576"/>
        <w:jc w:val="left"/>
      </w:pPr>
      <w:r>
        <w:rPr/>
        <w:t xml:space="preserve">(5) $450,000 is provided solely for implementation of chapter 248, Laws of 2017 (prioritizing lands to receive forest health treatments).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Statewide Stormwater &amp; Impervious Surface Study (91000088)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consultation with the Washington State University-Puyallup research and extension center, to conduct a statewide stormwater and impervious surface study of its facilities. The department shall report its findings and recommendations, including a statewide strategy to mitigate impacts of stormwater and impervious surfaces of its facilities in the most cost-effective manner,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Public School Seismic Safety Assessment (91000091)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 in the following order:</w:t>
      </w:r>
    </w:p>
    <w:p>
      <w:pPr>
        <w:spacing w:before="0" w:after="0" w:line="408" w:lineRule="exact"/>
        <w:ind w:left="0" w:right="0" w:firstLine="576"/>
        <w:jc w:val="left"/>
      </w:pPr>
      <w:r>
        <w:rPr/>
        <w:t xml:space="preserve">(a) Facilities that have a capacity of two hundred fifty or more persons and are routinely used for student activities by kindergarten through twelfth grade public schools; and</w:t>
      </w:r>
    </w:p>
    <w:p>
      <w:pPr>
        <w:spacing w:before="0" w:after="0" w:line="408" w:lineRule="exact"/>
        <w:ind w:left="0" w:right="0" w:firstLine="576"/>
        <w:jc w:val="left"/>
      </w:pPr>
      <w:r>
        <w:rPr/>
        <w:t xml:space="preserve">(b) Fire stations located within a one-mile radius of a facility described in subsection (1)(a) of this section.</w:t>
      </w:r>
    </w:p>
    <w:p>
      <w:pPr>
        <w:spacing w:before="0" w:after="0" w:line="408" w:lineRule="exact"/>
        <w:ind w:left="0" w:right="0" w:firstLine="576"/>
        <w:jc w:val="left"/>
      </w:pPr>
      <w:r>
        <w:rPr/>
        <w:t xml:space="preserve">(2) The initial phase of the prioritized seismic needs assessment of the facilities specified in subsections (1)(a) and (b)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facilities specified in subsection (1)(b) of this section to immediate occupancy standards as defined by the American society of civil engineers.</w:t>
      </w:r>
    </w:p>
    <w:p>
      <w:pPr>
        <w:spacing w:before="0" w:after="0" w:line="408" w:lineRule="exact"/>
        <w:ind w:left="0" w:right="0" w:firstLine="576"/>
        <w:jc w:val="left"/>
      </w:pPr>
      <w:r>
        <w:rPr/>
        <w:t xml:space="preserve">(3) The department shall develop geographic information system databases of survey data and must share that data with the governor, the superintendent of public instruction, and the appropriate legislative committees.</w:t>
      </w:r>
    </w:p>
    <w:p>
      <w:pPr>
        <w:spacing w:before="0" w:after="0" w:line="408" w:lineRule="exact"/>
        <w:ind w:left="0" w:right="0" w:firstLine="576"/>
        <w:jc w:val="left"/>
      </w:pPr>
      <w:r>
        <w:rPr/>
        <w:t xml:space="preserve">(4) The statewide seismic needs assessment specified in this section shall be submitted to the office of financial management and the appropriate committees of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2017-19 (92000032)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 </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7028 of this act for direct loans to political subdivisions of the state and privately owned airports for the purpose of improvements at public use airports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to privately owned airports for the purpose of airport improvements only if the state is receiving commensurate public benefit, such as guaranteed long-term public access to the airport as a condition of the loan.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common school construction account</w:t>
      </w:r>
      <w:r>
        <w:rPr>
          <w:rFonts w:ascii="Times New Roman" w:hAnsi="Times New Roman"/>
        </w:rPr>
        <w:t xml:space="preserve">—</w:t>
      </w:r>
      <w:r>
        <w:rPr/>
        <w:t xml:space="preserve">state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$3,000,000 of the state building construction account</w:t>
      </w:r>
      <w:r>
        <w:rPr>
          <w:rFonts w:ascii="Times New Roman" w:hAnsi="Times New Roman"/>
        </w:rPr>
        <w:t xml:space="preserve">—</w:t>
      </w:r>
      <w:r>
        <w:rPr/>
        <w:t xml:space="preserve">state appropriation is provided solely for urgent repair grants to address non-reoccurring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$1,000,000 of the state building construction account</w:t>
      </w:r>
      <w:r>
        <w:rPr>
          <w:rFonts w:ascii="Times New Roman" w:hAnsi="Times New Roman"/>
        </w:rPr>
        <w:t xml:space="preserve">—</w:t>
      </w:r>
      <w:r>
        <w:rPr/>
        <w:t xml:space="preserve">state appropriation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A maximum of $1,000,000 of the appropriation may be used for the replacement of lead-contaminated drinking water fixtures.</w:t>
      </w:r>
    </w:p>
    <w:p>
      <w:pPr>
        <w:spacing w:before="0" w:after="0" w:line="408" w:lineRule="exact"/>
        <w:ind w:left="0" w:right="0" w:firstLine="576"/>
        <w:jc w:val="left"/>
      </w:pPr>
      <w:r>
        <w:rPr/>
        <w:t xml:space="preserve">(3) A maximum of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(4) A maximum of $250,000 of the appropriation may be used to purchase equipment or make repairs related to improving children's awareness and participation in sustaining efficient schools and may include, but is not limited to: Dashboards that display energy savings, composting systems, and recycling stations.</w:t>
      </w:r>
    </w:p>
    <w:p>
      <w:pPr>
        <w:spacing w:before="0" w:after="0" w:line="408" w:lineRule="exact"/>
        <w:ind w:left="0" w:right="0" w:firstLine="576"/>
        <w:jc w:val="left"/>
      </w:pPr>
      <w:r>
        <w:rPr/>
        <w:t xml:space="preserve">(5) The remaining portion of the appropriation is provided solely to purchase equipment or make repairs related to improving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appropriation in this section is subject to the following conditions and limitations: This project must undergo a budget evaluation study, using a budget evaluation study team approach incorporating value engineering techniques. Funds from the project appropriation must be used by the office of financial management through an interagency agreement with the office of the superintendent of public instruction to cover the cost of the study.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$2,800,000 of the appropriation is provided solely for the Federal Way school district to merge STEM facilities.</w:t>
      </w:r>
    </w:p>
    <w:p>
      <w:pPr>
        <w:spacing w:before="0" w:after="0" w:line="408" w:lineRule="exact"/>
        <w:ind w:left="0" w:right="0" w:firstLine="576"/>
        <w:jc w:val="left"/>
      </w:pPr>
      <w:r>
        <w:rPr/>
        <w:t xml:space="preserve">(2) $200,000 of the appropriation is provided solely for the contract with the statewide STEM organization described in subsection (5) of this section.</w:t>
      </w:r>
    </w:p>
    <w:p>
      <w:pPr>
        <w:spacing w:before="0" w:after="0" w:line="408" w:lineRule="exact"/>
        <w:ind w:left="0" w:right="0" w:firstLine="576"/>
        <w:jc w:val="left"/>
      </w:pPr>
      <w:r>
        <w:rPr/>
        <w:t xml:space="preserve">(3) The remaining portion of the appropriation in this section is provided solely for the superintendent of public instruction to provide STEM classrooms and labs grants to school districts for public school facilities serving students in grades nine through twelve, or any combination thereof, to construct classrooms, or labs, as additions to existing school buildings or to modernize specialized STEM facilities.</w:t>
      </w:r>
    </w:p>
    <w:p>
      <w:pPr>
        <w:spacing w:before="0" w:after="0" w:line="408" w:lineRule="exact"/>
        <w:ind w:left="0" w:right="0" w:firstLine="576"/>
        <w:jc w:val="left"/>
      </w:pPr>
      <w:r>
        <w:rPr/>
        <w:t xml:space="preserve">(4) The superintendent shall award grants to school districts under the following conditions:</w:t>
      </w:r>
    </w:p>
    <w:p>
      <w:pPr>
        <w:spacing w:before="0" w:after="0" w:line="408" w:lineRule="exact"/>
        <w:ind w:left="0" w:right="0" w:firstLine="576"/>
        <w:jc w:val="left"/>
      </w:pPr>
      <w:r>
        <w:rPr/>
        <w:t xml:space="preserve">(a) Districts eligible to receive STEM classrooms and labs grants include:</w:t>
      </w:r>
    </w:p>
    <w:p>
      <w:pPr>
        <w:spacing w:before="0" w:after="0" w:line="408" w:lineRule="exact"/>
        <w:ind w:left="0" w:right="0" w:firstLine="576"/>
        <w:jc w:val="left"/>
      </w:pPr>
      <w:r>
        <w:rPr/>
        <w:t xml:space="preserve">(i) Districts that demonstrate a lack of sufficient space of STEM classrooms or labs to provide opportunities for students to meet statutory graduation requirements;</w:t>
      </w:r>
    </w:p>
    <w:p>
      <w:pPr>
        <w:spacing w:before="0" w:after="0" w:line="408" w:lineRule="exact"/>
        <w:ind w:left="0" w:right="0" w:firstLine="576"/>
        <w:jc w:val="left"/>
      </w:pPr>
      <w:r>
        <w:rPr/>
        <w:t xml:space="preserve">(ii) Districts that demonstrate that their current STEM classrooms or labs are insufficient to provide opportunities for students to meet statutory graduation requirements;</w:t>
      </w:r>
    </w:p>
    <w:p>
      <w:pPr>
        <w:spacing w:before="0" w:after="0" w:line="408" w:lineRule="exact"/>
        <w:ind w:left="0" w:right="0" w:firstLine="576"/>
        <w:jc w:val="left"/>
      </w:pPr>
      <w:r>
        <w:rPr/>
        <w:t xml:space="preserve">(iii) Districts that have not received state capital funding assistance in the previous ten years for the STEM classrooms or labs project proposals; and</w:t>
      </w:r>
    </w:p>
    <w:p>
      <w:pPr>
        <w:spacing w:before="0" w:after="0" w:line="408" w:lineRule="exact"/>
        <w:ind w:left="0" w:right="0" w:firstLine="576"/>
        <w:jc w:val="left"/>
      </w:pPr>
      <w:r>
        <w:rPr/>
        <w:t xml:space="preserve">(iv) Districts that have secured private donations of cash, like-kind, or equipment in a value of no less than $100,000. Prior to receiving grant funding, the district must provide verification of the donation to the superintendent within ninety days of notification of grant award.</w:t>
      </w:r>
    </w:p>
    <w:p>
      <w:pPr>
        <w:spacing w:before="0" w:after="0" w:line="408" w:lineRule="exact"/>
        <w:ind w:left="0" w:right="0" w:firstLine="576"/>
        <w:jc w:val="left"/>
      </w:pPr>
      <w:r>
        <w:rPr/>
        <w:t xml:space="preserve">(b) Allowable project costs under the grant program include design, renovation, or modernization of existing science labs or classrooms; project management costs; furnishings, fixtures, and equipment; and necessary utility and information technology systems upgrades to support specialized STEM facilities.</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crest of the Cascade mountain range.</w:t>
      </w:r>
    </w:p>
    <w:p>
      <w:pPr>
        <w:spacing w:before="0" w:after="0" w:line="408" w:lineRule="exact"/>
        <w:ind w:left="0" w:right="0" w:firstLine="576"/>
        <w:jc w:val="left"/>
      </w:pPr>
      <w:r>
        <w:rPr/>
        <w:t xml:space="preserve">(5) The STEM classrooms and labs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funding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grants within the appropriated funding and may depart from the recommended prioritized list only after consulting with the office of financial management and the appropriate committees of the legislature. The criteria must include, but are not limited to, the following:</w:t>
      </w:r>
    </w:p>
    <w:p>
      <w:pPr>
        <w:spacing w:before="0" w:after="0" w:line="408" w:lineRule="exact"/>
        <w:ind w:left="0" w:right="0" w:firstLine="576"/>
        <w:jc w:val="left"/>
      </w:pPr>
      <w:r>
        <w:rPr/>
        <w:t xml:space="preserve">(a) Priority for school districts that have experienced decreased enrollments of more than ten percent over the previous five year period due to interdistrict transfers to schools with STEM facilities constructed or modernized in that same period of time;</w:t>
      </w:r>
    </w:p>
    <w:p>
      <w:pPr>
        <w:spacing w:before="0" w:after="0" w:line="408" w:lineRule="exact"/>
        <w:ind w:left="0" w:right="0" w:firstLine="576"/>
        <w:jc w:val="left"/>
      </w:pPr>
      <w:r>
        <w:rPr/>
        <w:t xml:space="preserve">(b) Priority for applicants with a high percentage of students who are eligible and enrolled in the free and reduced-price meals program;</w:t>
      </w:r>
    </w:p>
    <w:p>
      <w:pPr>
        <w:spacing w:before="0" w:after="0" w:line="408" w:lineRule="exact"/>
        <w:ind w:left="0" w:right="0" w:firstLine="576"/>
        <w:jc w:val="left"/>
      </w:pPr>
      <w:r>
        <w:rPr/>
        <w:t xml:space="preserve">(c) Economic conditions within the school district that limits their ability to finance the modernization of STEM classrooms and labs from local funding sources;</w:t>
      </w:r>
    </w:p>
    <w:p>
      <w:pPr>
        <w:spacing w:before="0" w:after="0" w:line="408" w:lineRule="exact"/>
        <w:ind w:left="0" w:right="0" w:firstLine="576"/>
        <w:jc w:val="left"/>
      </w:pPr>
      <w:r>
        <w:rPr/>
        <w:t xml:space="preserve">(d) Educational benefits of proposed projects;</w:t>
      </w:r>
    </w:p>
    <w:p>
      <w:pPr>
        <w:spacing w:before="0" w:after="0" w:line="408" w:lineRule="exact"/>
        <w:ind w:left="0" w:right="0" w:firstLine="576"/>
        <w:jc w:val="left"/>
      </w:pPr>
      <w:r>
        <w:rPr/>
        <w:t xml:space="preserve">(e) Age and condition of existing STEM classroom and lab space, if applicable;</w:t>
      </w:r>
    </w:p>
    <w:p>
      <w:pPr>
        <w:spacing w:before="0" w:after="0" w:line="408" w:lineRule="exact"/>
        <w:ind w:left="0" w:right="0" w:firstLine="576"/>
        <w:jc w:val="left"/>
      </w:pPr>
      <w:r>
        <w:rPr/>
        <w:t xml:space="preserve">(f)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(g) Financial reasonableness based on total project cost per square foot; and</w:t>
      </w:r>
    </w:p>
    <w:p>
      <w:pPr>
        <w:spacing w:before="0" w:after="0" w:line="408" w:lineRule="exact"/>
        <w:ind w:left="0" w:right="0" w:firstLine="576"/>
        <w:jc w:val="left"/>
      </w:pPr>
      <w:r>
        <w:rPr/>
        <w:t xml:space="preserve">(h) Demonstration of readiness to proceed that may include, but is not limited to:</w:t>
      </w:r>
    </w:p>
    <w:p>
      <w:pPr>
        <w:spacing w:before="0" w:after="0" w:line="408" w:lineRule="exact"/>
        <w:ind w:left="0" w:right="0" w:firstLine="576"/>
        <w:jc w:val="left"/>
      </w:pPr>
      <w:r>
        <w:rPr/>
        <w:t xml:space="preserve">(i) A demonstration that existing STEM faculty are in place and are qualified to deliver an interactive, project-based STEM curriculum in the proposed specialized STEM facilities; or</w:t>
      </w:r>
    </w:p>
    <w:p>
      <w:pPr>
        <w:spacing w:before="0" w:after="0" w:line="408" w:lineRule="exact"/>
        <w:ind w:left="0" w:right="0" w:firstLine="576"/>
        <w:jc w:val="left"/>
      </w:pPr>
      <w:r>
        <w:rPr/>
        <w:t xml:space="preserve">(ii) A plan and budget in place to recruit or train such STEM faculty.</w:t>
      </w:r>
    </w:p>
    <w:p>
      <w:pPr>
        <w:spacing w:before="0" w:after="0" w:line="408" w:lineRule="exact"/>
        <w:ind w:left="0" w:right="0" w:firstLine="576"/>
        <w:jc w:val="left"/>
      </w:pPr>
      <w:r>
        <w:rPr/>
        <w:t xml:space="preserve">(6) For purposes of grant applications made in the 2017-2019 biennium, additional square footage funded through this grant program is excluded from the school district's inventory of available educational space for determining eligibility for state assistance for new construction until the earlier of:</w:t>
      </w:r>
    </w:p>
    <w:p>
      <w:pPr>
        <w:spacing w:before="0" w:after="0" w:line="408" w:lineRule="exact"/>
        <w:ind w:left="0" w:right="0" w:firstLine="576"/>
        <w:jc w:val="left"/>
      </w:pPr>
      <w:r>
        <w:rPr/>
        <w:t xml:space="preserve">(a) Five years following acceptance of the project by the school district board of directors; or</w:t>
      </w:r>
    </w:p>
    <w:p>
      <w:pPr>
        <w:spacing w:before="0" w:after="0" w:line="408" w:lineRule="exact"/>
        <w:ind w:left="0" w:right="0" w:firstLine="576"/>
        <w:jc w:val="left"/>
      </w:pPr>
      <w:r>
        <w:rPr/>
        <w:t xml:space="preserve">(b) The date of the final review of the latest study and survey of the affected school district following acceptance of the project by the school district board of directors.</w:t>
      </w:r>
    </w:p>
    <w:p>
      <w:pPr>
        <w:spacing w:before="0" w:after="0" w:line="408" w:lineRule="exact"/>
        <w:ind w:left="0" w:right="0" w:firstLine="576"/>
        <w:jc w:val="left"/>
      </w:pPr>
      <w:r>
        <w:rPr/>
        <w:t xml:space="preserve">(7) Each school district is limited to one grant award, which may be used for more than one school facility within the district, of no more than $2,000,000.</w:t>
      </w:r>
    </w:p>
    <w:p>
      <w:pPr>
        <w:spacing w:before="0" w:after="0" w:line="408" w:lineRule="exact"/>
        <w:ind w:left="0" w:right="0" w:firstLine="576"/>
        <w:jc w:val="left"/>
      </w:pPr>
      <w:r>
        <w:rPr/>
        <w:t xml:space="preserve">(8)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(9)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$672,423,000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$255,581,000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rPr/>
        <w:t xml:space="preserve">$932,563,000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t xml:space="preserve">$6,069,419,000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t xml:space="preserve">$16,697,000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$30,000 of the appropriation is provided solely for the Elma school district for career and technical education equipment.</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w:t>
      </w:r>
    </w:p>
    <w:p>
      <w:pPr>
        <w:spacing w:before="0" w:after="0" w:line="408" w:lineRule="exact"/>
        <w:ind w:left="0" w:right="0" w:firstLine="576"/>
        <w:jc w:val="left"/>
      </w:pPr>
      <w:r>
        <w:rPr/>
        <w:t xml:space="preserve">(b) 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t xml:space="preserve">(c) Prioritizing applicants with a high percentage of students who are eligible and enrolled in the free and reduced-price meals program.</w:t>
      </w:r>
    </w:p>
    <w:p>
      <w:pPr>
        <w:spacing w:before="0" w:after="0" w:line="408" w:lineRule="exact"/>
        <w:ind w:left="0" w:right="0" w:firstLine="576"/>
        <w:jc w:val="left"/>
      </w:pPr>
      <w:r>
        <w:rPr/>
        <w:t xml:space="preserve">(5) The superintendent must award grants to applicants on a first-come, first-serve basis if the district or school demonstrates that the request meets the criteria set by the office of superintendent of public instruction as described in subsection (4) of this section and the site is prepared to receive the equipment.</w:t>
      </w:r>
    </w:p>
    <w:p>
      <w:pPr>
        <w:spacing w:before="0" w:after="0" w:line="408" w:lineRule="exact"/>
        <w:ind w:left="0" w:right="0" w:firstLine="576"/>
        <w:jc w:val="left"/>
      </w:pPr>
      <w:r>
        <w:rPr/>
        <w:t xml:space="preserve">(6)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grants to assist small, rural school districts with total enrollments of one thousand students or less, with school facilities with significant building systems deficiencies, and with such low property values that replacing or modernizing the school facility through the school construction assistance program would present an extraordinary tax burden on property owners or would exceed allowable debt for the district.</w:t>
      </w:r>
    </w:p>
    <w:p>
      <w:pPr>
        <w:spacing w:before="0" w:after="0" w:line="408" w:lineRule="exact"/>
        <w:ind w:left="0" w:right="0" w:firstLine="576"/>
        <w:jc w:val="left"/>
      </w:pPr>
      <w:r>
        <w:rPr/>
        <w:t xml:space="preserve">(2) $11,198,000 of the appropriation is provided solely for projects in small rural districts where the school facility does not need to be replaced or require an extensive modernization, but does have significant building system deficiencies. Grants may not exceed $5,000,000. The office of the superintendent of public instruction shall prepare an expedited grant application process in selecting the grant recipients funded by this subsection.</w:t>
      </w:r>
    </w:p>
    <w:p>
      <w:pPr>
        <w:spacing w:before="0" w:after="0" w:line="408" w:lineRule="exact"/>
        <w:ind w:left="0" w:right="0" w:firstLine="576"/>
        <w:jc w:val="left"/>
      </w:pPr>
      <w:r>
        <w:rPr/>
        <w:t xml:space="preserve">(3) $23,802,000 of the appropriation is provided solely for the following projects:</w:t>
      </w:r>
    </w:p>
    <w:p>
      <w:pPr>
        <w:spacing w:before="0" w:after="0" w:line="408" w:lineRule="exact"/>
        <w:ind w:left="0" w:right="0" w:firstLine="576"/>
        <w:jc w:val="left"/>
        <w:tabs>
          <w:tab w:val="right" w:leader="dot" w:pos="9936"/>
        </w:tabs>
      </w:pPr>
      <w:r>
        <w:rPr/>
        <w:t xml:space="preserve">Mount Adams School District</w:t>
      </w:r>
      <w:r>
        <w:tab/>
      </w:r>
      <w:r>
        <w:rPr/>
        <w:t xml:space="preserve">$14,277,000</w:t>
      </w:r>
    </w:p>
    <w:p>
      <w:pPr>
        <w:spacing w:before="0" w:after="0" w:line="408" w:lineRule="exact"/>
        <w:ind w:left="0" w:right="0" w:firstLine="576"/>
        <w:jc w:val="left"/>
        <w:tabs>
          <w:tab w:val="right" w:leader="dot" w:pos="9936"/>
        </w:tabs>
      </w:pPr>
      <w:r>
        <w:rPr/>
        <w:t xml:space="preserve">South Bend School District</w:t>
      </w:r>
      <w:r>
        <w:tab/>
      </w:r>
      <w:r>
        <w:rPr/>
        <w:t xml:space="preserve">$7,712,000</w:t>
      </w:r>
    </w:p>
    <w:p>
      <w:pPr>
        <w:spacing w:before="0" w:after="0" w:line="408" w:lineRule="exact"/>
        <w:ind w:left="0" w:right="0" w:firstLine="576"/>
        <w:jc w:val="left"/>
        <w:tabs>
          <w:tab w:val="right" w:leader="dot" w:pos="9936"/>
        </w:tabs>
      </w:pPr>
      <w:r>
        <w:rPr/>
        <w:t xml:space="preserve">Lopez Island School District</w:t>
      </w:r>
      <w:r>
        <w:tab/>
      </w:r>
      <w:r>
        <w:rPr/>
        <w:t xml:space="preserve">$1,813,000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$19,586,000 of the appropriation in this section is provided solely for Seattle public schools to address challenges related to extraordinary growth and to maintain and repair existing buildings.</w:t>
      </w:r>
    </w:p>
    <w:p>
      <w:pPr>
        <w:spacing w:before="0" w:after="0" w:line="408" w:lineRule="exact"/>
        <w:ind w:left="0" w:right="0" w:firstLine="576"/>
        <w:jc w:val="left"/>
      </w:pPr>
      <w:r>
        <w:rPr/>
        <w:t xml:space="preserve">(2) $1,100,000 of the appropriation in this section is provided solely for the Black Diamond elementary school.</w:t>
      </w:r>
    </w:p>
    <w:p>
      <w:pPr>
        <w:spacing w:before="0" w:after="0" w:line="408" w:lineRule="exact"/>
        <w:ind w:left="0" w:right="0" w:firstLine="576"/>
        <w:jc w:val="left"/>
      </w:pPr>
      <w:r>
        <w:rPr/>
        <w:t xml:space="preserve">(3) $500,000 of the appropriation in this section is provided solely for maintenance to improve the health and environment for students and staff at the Eckstein middle school in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Agricultural Science in Schools Grant to FFA Foundation (92000122)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2017-19 Campus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$2,755,000</w:t>
      </w:r>
    </w:p>
    <w:p>
      <w:pPr>
        <w:tabs>
          <w:tab w:val="right" w:leader="dot" w:pos="9936"/>
        </w:tabs>
        <w:ind w:left="0" w:right="0" w:firstLine="1440"/>
      </w:pPr>
      <w:r>
        <w:rPr/>
        <w:t xml:space="preserve">TOTAL</w:t>
      </w:r>
      <w:r>
        <w:tab/>
      </w:r>
      <w:r>
        <w:rPr/>
        <w:t xml:space="preserve">$3,325,000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2017-19 Minor Public Works (30000029)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$29,800,000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$29,500,000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2017-19 Minor Works - Preservation (30000736)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$30,475,000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$304,108,000</w:t>
      </w:r>
    </w:p>
    <w:p>
      <w:pPr>
        <w:tabs>
          <w:tab w:val="right" w:leader="dot" w:pos="9936"/>
        </w:tabs>
        <w:ind w:left="0" w:right="0" w:firstLine="1440"/>
      </w:pPr>
      <w:r>
        <w:rPr/>
        <w:t xml:space="preserve">TOTAL</w:t>
      </w:r>
      <w:r>
        <w:tab/>
      </w:r>
      <w:r>
        <w:rPr/>
        <w:t xml:space="preserve">$334,583,000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Population Health Sciences Building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$8,500,000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$59,000,000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$36,400,000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$22,295,000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Joint Center for Deployment and Research in Earth Abundant Materials (91000039)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for capital improvements, infrastructure, and equipment, to support: (a) A transformative program in earth-abundant materials to accelerate the development of next generation clean energy and transportation technologies in Washington; (b) a coordinated framework and resources that can facilitate and promote multi-institution collaborations to drive research, development, and deployment efforts in the use of earth-abundant materials for manufactured clean technologies or recycling of advanced materials used in clean technologies; and (c) environmentally responsible processes in the areas of manufacturing and recycling of advanced materials used in clean technologies.</w:t>
      </w:r>
    </w:p>
    <w:p>
      <w:pPr>
        <w:spacing w:before="0" w:after="0" w:line="408" w:lineRule="exact"/>
        <w:ind w:left="0" w:right="0" w:firstLine="576"/>
        <w:jc w:val="left"/>
      </w:pPr>
      <w:r>
        <w:rPr/>
        <w:t xml:space="preserve">(2) Administration of the appropriation is under the authority of Washington State University in collaboration with the University of Washington. Washington State University and the University of Washington, in consultation with the regional universities, the Pacific Northwest national laboratory, and industry experts, shall develop criteria for providing grant funding for specific projects at public four-year institutions of higher education to stay within the appropriation level provided in this section. Funding for administrative offices may be provided for administrative offices west of the crest of the Cascade mountains only.</w:t>
      </w:r>
    </w:p>
    <w:p>
      <w:pPr>
        <w:spacing w:before="0" w:after="0" w:line="408" w:lineRule="exact"/>
        <w:ind w:left="0" w:right="0" w:firstLine="576"/>
        <w:jc w:val="left"/>
      </w:pPr>
      <w:r>
        <w:rPr/>
        <w:t xml:space="preserve">(3)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(30000615)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$26,400,000</w:t>
      </w:r>
    </w:p>
    <w:p>
      <w:pPr>
        <w:tabs>
          <w:tab w:val="right" w:leader="dot" w:pos="9936"/>
        </w:tabs>
        <w:ind w:left="0" w:right="0" w:firstLine="1440"/>
      </w:pPr>
      <w:r>
        <w:rPr/>
        <w:t xml:space="preserve">TOTAL</w:t>
      </w:r>
      <w:r>
        <w:tab/>
      </w:r>
      <w:r>
        <w:rPr/>
        <w:t xml:space="preserve">$49,400,000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$33,915,000</w:t>
      </w:r>
    </w:p>
    <w:p>
      <w:pPr>
        <w:tabs>
          <w:tab w:val="right" w:leader="dot" w:pos="9936"/>
        </w:tabs>
        <w:ind w:left="0" w:right="0" w:firstLine="1440"/>
      </w:pPr>
      <w:r>
        <w:rPr/>
        <w:t xml:space="preserve">TOTAL</w:t>
      </w:r>
      <w:r>
        <w:tab/>
      </w:r>
      <w:r>
        <w:rPr/>
        <w:t xml:space="preserve">$41,415,000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Facility Maintenance and Building System Repairs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$3,803,000</w:t>
      </w:r>
    </w:p>
    <w:p>
      <w:pPr>
        <w:tabs>
          <w:tab w:val="right" w:leader="dot" w:pos="9936"/>
        </w:tabs>
        <w:ind w:left="0" w:right="0" w:firstLine="1440"/>
      </w:pPr>
      <w:r>
        <w:rPr/>
        <w:t xml:space="preserve">TOTAL</w:t>
      </w:r>
      <w:r>
        <w:tab/>
      </w:r>
      <w:r>
        <w:rPr/>
        <w:t xml:space="preserve">$4,633,000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w:t>
      </w:r>
    </w:p>
    <w:p>
      <w:pPr>
        <w:tabs>
          <w:tab w:val="right" w:leader="dot" w:pos="9936"/>
        </w:tabs>
        <w:ind w:left="0" w:right="0" w:firstLine="1440"/>
      </w:pPr>
      <w:r>
        <w:rPr/>
        <w:t xml:space="preserve">TOTAL</w:t>
      </w:r>
      <w:r>
        <w:tab/>
      </w:r>
      <w:r>
        <w:rPr/>
        <w:t xml:space="preserve">$5,600,000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$85,568,000</w:t>
      </w:r>
    </w:p>
    <w:p>
      <w:pPr>
        <w:tabs>
          <w:tab w:val="right" w:leader="dot" w:pos="9936"/>
        </w:tabs>
        <w:ind w:left="0" w:right="0" w:firstLine="1440"/>
      </w:pPr>
      <w:r>
        <w:rPr/>
        <w:t xml:space="preserve">TOTAL</w:t>
      </w:r>
      <w:r>
        <w:tab/>
      </w:r>
      <w:r>
        <w:rPr/>
        <w:t xml:space="preserve">$91,568,000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2017-19 Classroom &amp; Lab Upgrades (30000769)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Appropriation</w:t>
      </w:r>
      <w:r>
        <w:tab/>
      </w:r>
      <w:r>
        <w:rPr/>
        <w:t xml:space="preserve">$6,650,000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$3,188,000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$6,179,000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tabs>
          <w:tab w:val="right" w:leader="dot" w:pos="9936"/>
        </w:tabs>
      </w:pPr>
      <w:r>
        <w:rPr/>
        <w:t xml:space="preserve">Adventuress Centennial Restoration Project</w:t>
      </w:r>
      <w:r>
        <w:tab/>
      </w:r>
      <w:r>
        <w:rPr/>
        <w:t xml:space="preserve">$394,000</w:t>
      </w:r>
    </w:p>
    <w:p>
      <w:pPr>
        <w:spacing w:before="0" w:after="0" w:line="408" w:lineRule="exact"/>
        <w:ind w:left="0" w:right="0" w:firstLine="0"/>
        <w:jc w:val="left"/>
        <w:tabs>
          <w:tab w:val="right" w:leader="dot" w:pos="9936"/>
        </w:tabs>
      </w:pPr>
      <w:r>
        <w:rPr/>
        <w:t xml:space="preserve">The Paramount Theatre Upgrades</w:t>
      </w:r>
      <w:r>
        <w:tab/>
      </w:r>
      <w:r>
        <w:rPr/>
        <w:t xml:space="preserve">$573,000</w:t>
      </w:r>
    </w:p>
    <w:p>
      <w:pPr>
        <w:spacing w:before="0" w:after="0" w:line="408" w:lineRule="exact"/>
        <w:ind w:left="0" w:right="0" w:firstLine="0"/>
        <w:jc w:val="left"/>
        <w:tabs>
          <w:tab w:val="right" w:leader="dot" w:pos="9936"/>
        </w:tabs>
      </w:pPr>
      <w:r>
        <w:rPr/>
        <w:t xml:space="preserve">Stimson-Green Mansion Rehabilitation</w:t>
      </w:r>
      <w:r>
        <w:tab/>
      </w:r>
      <w:r>
        <w:rPr/>
        <w:t xml:space="preserve">$193,000</w:t>
      </w:r>
    </w:p>
    <w:p>
      <w:pPr>
        <w:spacing w:before="0" w:after="0" w:line="408" w:lineRule="exact"/>
        <w:ind w:left="0" w:right="0" w:firstLine="0"/>
        <w:jc w:val="left"/>
        <w:tabs>
          <w:tab w:val="right" w:leader="dot" w:pos="9936"/>
        </w:tabs>
      </w:pPr>
      <w:r>
        <w:rPr/>
        <w:t xml:space="preserve">German American Bank Building Restoration</w:t>
      </w:r>
      <w:r>
        <w:tab/>
      </w:r>
      <w:r>
        <w:rPr/>
        <w:t xml:space="preserve">$45,000</w:t>
      </w:r>
    </w:p>
    <w:p>
      <w:pPr>
        <w:spacing w:before="0" w:after="0" w:line="408" w:lineRule="exact"/>
        <w:ind w:left="0" w:right="0" w:firstLine="0"/>
        <w:jc w:val="left"/>
        <w:tabs>
          <w:tab w:val="right" w:leader="dot" w:pos="9936"/>
        </w:tabs>
      </w:pPr>
      <w:r>
        <w:rPr/>
        <w:t xml:space="preserve">Capitol Theater Roof Replacement and Awning Restoration</w:t>
      </w:r>
      <w:r>
        <w:tab/>
      </w:r>
      <w:r>
        <w:rPr/>
        <w:t xml:space="preserve">$118,000</w:t>
      </w:r>
    </w:p>
    <w:p>
      <w:pPr>
        <w:spacing w:before="0" w:after="0" w:line="408" w:lineRule="exact"/>
        <w:ind w:left="0" w:right="0" w:firstLine="0"/>
        <w:jc w:val="left"/>
        <w:tabs>
          <w:tab w:val="right" w:leader="dot" w:pos="9936"/>
        </w:tabs>
      </w:pPr>
      <w:r>
        <w:rPr/>
        <w:t xml:space="preserve">Fort Ward Community Hall (Heritage Bakery Building)</w:t>
      </w:r>
      <w:r>
        <w:tab/>
      </w:r>
      <w:r>
        <w:rPr/>
        <w:t xml:space="preserve">$92,000</w:t>
      </w:r>
    </w:p>
    <w:p>
      <w:pPr>
        <w:spacing w:before="0" w:after="0" w:line="408" w:lineRule="exact"/>
        <w:ind w:left="0" w:right="0" w:firstLine="0"/>
        <w:jc w:val="left"/>
        <w:tabs>
          <w:tab w:val="right" w:leader="dot" w:pos="9936"/>
        </w:tabs>
      </w:pPr>
      <w:r>
        <w:rPr/>
        <w:t xml:space="preserve">Lighthouse No. 83 (Swiftsure) Rehabilitation</w:t>
      </w:r>
      <w:r>
        <w:tab/>
      </w:r>
      <w:r>
        <w:rPr/>
        <w:t xml:space="preserve">$299,000</w:t>
      </w:r>
    </w:p>
    <w:p>
      <w:pPr>
        <w:spacing w:before="0" w:after="0" w:line="408" w:lineRule="exact"/>
        <w:ind w:left="0" w:right="0" w:firstLine="0"/>
        <w:jc w:val="left"/>
        <w:tabs>
          <w:tab w:val="right" w:leader="dot" w:pos="9936"/>
        </w:tabs>
      </w:pPr>
      <w:r>
        <w:rPr/>
        <w:t xml:space="preserve">Gladish Community and Cultural Center Restoration</w:t>
      </w:r>
      <w:r>
        <w:tab/>
      </w:r>
      <w:r>
        <w:rPr/>
        <w:t xml:space="preserve">$131,000</w:t>
      </w:r>
    </w:p>
    <w:p>
      <w:pPr>
        <w:spacing w:before="0" w:after="0" w:line="408" w:lineRule="exact"/>
        <w:ind w:left="0" w:right="0" w:firstLine="0"/>
        <w:jc w:val="left"/>
        <w:tabs>
          <w:tab w:val="right" w:leader="dot" w:pos="9936"/>
        </w:tabs>
      </w:pPr>
      <w:r>
        <w:rPr/>
        <w:t xml:space="preserve">University Heights Center Historic Preservation</w:t>
      </w:r>
      <w:r>
        <w:tab/>
      </w:r>
      <w:r>
        <w:rPr/>
        <w:t xml:space="preserve">$750,000</w:t>
      </w:r>
    </w:p>
    <w:p>
      <w:pPr>
        <w:spacing w:before="0" w:after="0" w:line="408" w:lineRule="exact"/>
        <w:ind w:left="0" w:right="0" w:firstLine="0"/>
        <w:jc w:val="left"/>
        <w:tabs>
          <w:tab w:val="right" w:leader="dot" w:pos="9936"/>
        </w:tabs>
      </w:pPr>
      <w:r>
        <w:rPr/>
        <w:t xml:space="preserve">Railroads, Waterfowl, Field Trips and Family Outings</w:t>
      </w:r>
      <w:r>
        <w:tab/>
      </w:r>
      <w:r>
        <w:rPr/>
        <w:t xml:space="preserve">$497,000</w:t>
      </w:r>
    </w:p>
    <w:p>
      <w:pPr>
        <w:spacing w:before="0" w:after="0" w:line="408" w:lineRule="exact"/>
        <w:ind w:left="0" w:right="0" w:firstLine="0"/>
        <w:jc w:val="left"/>
        <w:tabs>
          <w:tab w:val="right" w:leader="dot" w:pos="9936"/>
        </w:tabs>
      </w:pPr>
      <w:r>
        <w:rPr/>
        <w:t xml:space="preserve">Fort Worden's Historic Warehouses Rehabilitation</w:t>
      </w:r>
      <w:r>
        <w:tab/>
      </w:r>
      <w:r>
        <w:rPr/>
        <w:t xml:space="preserve">$750,000</w:t>
      </w:r>
    </w:p>
    <w:p>
      <w:pPr>
        <w:spacing w:before="0" w:after="0" w:line="408" w:lineRule="exact"/>
        <w:ind w:left="0" w:right="0" w:firstLine="0"/>
        <w:jc w:val="left"/>
        <w:tabs>
          <w:tab w:val="right" w:leader="dot" w:pos="9936"/>
        </w:tabs>
      </w:pPr>
      <w:r>
        <w:rPr/>
        <w:t xml:space="preserve">Yamasaki Courtyard Renewal Project</w:t>
      </w:r>
      <w:r>
        <w:tab/>
      </w:r>
      <w:r>
        <w:rPr/>
        <w:t xml:space="preserve">$30,000</w:t>
      </w:r>
    </w:p>
    <w:p>
      <w:pPr>
        <w:spacing w:before="0" w:after="0" w:line="408" w:lineRule="exact"/>
        <w:ind w:left="0" w:right="0" w:firstLine="0"/>
        <w:jc w:val="left"/>
        <w:tabs>
          <w:tab w:val="right" w:leader="dot" w:pos="9936"/>
        </w:tabs>
      </w:pPr>
      <w:r>
        <w:rPr/>
        <w:t xml:space="preserve">Longview Shay Pavilion Completion</w:t>
      </w:r>
      <w:r>
        <w:tab/>
      </w:r>
      <w:r>
        <w:rPr/>
        <w:t xml:space="preserve">$60,000</w:t>
      </w:r>
    </w:p>
    <w:p>
      <w:pPr>
        <w:spacing w:before="0" w:after="0" w:line="408" w:lineRule="exact"/>
        <w:ind w:left="0" w:right="0" w:firstLine="0"/>
        <w:jc w:val="left"/>
        <w:tabs>
          <w:tab w:val="right" w:leader="dot" w:pos="9936"/>
        </w:tabs>
      </w:pPr>
      <w:r>
        <w:rPr/>
        <w:t xml:space="preserve">5th Avenue Theatre Upgrade</w:t>
      </w:r>
      <w:r>
        <w:tab/>
      </w:r>
      <w:r>
        <w:rPr/>
        <w:t xml:space="preserve">$750,000</w:t>
      </w:r>
    </w:p>
    <w:p>
      <w:pPr>
        <w:spacing w:before="0" w:after="0" w:line="408" w:lineRule="exact"/>
        <w:ind w:left="0" w:right="0" w:firstLine="0"/>
        <w:jc w:val="left"/>
        <w:tabs>
          <w:tab w:val="right" w:leader="dot" w:pos="9936"/>
        </w:tabs>
      </w:pPr>
      <w:r>
        <w:rPr/>
        <w:t xml:space="preserve">Museum of Flight Roof Repair Project</w:t>
      </w:r>
      <w:r>
        <w:tab/>
      </w:r>
      <w:r>
        <w:rPr/>
        <w:t xml:space="preserve">$376,000</w:t>
      </w:r>
    </w:p>
    <w:p>
      <w:pPr>
        <w:spacing w:before="0" w:after="0" w:line="408" w:lineRule="exact"/>
        <w:ind w:left="0" w:right="0" w:firstLine="0"/>
        <w:jc w:val="left"/>
        <w:tabs>
          <w:tab w:val="right" w:leader="dot" w:pos="9936"/>
        </w:tabs>
      </w:pPr>
      <w:r>
        <w:rPr/>
        <w:t xml:space="preserve">Tumwater Old Brewhouse Tower Rehabilitation</w:t>
      </w:r>
      <w:r>
        <w:tab/>
      </w:r>
      <w:r>
        <w:rPr/>
        <w:t xml:space="preserve">$507,000</w:t>
      </w:r>
    </w:p>
    <w:p>
      <w:pPr>
        <w:spacing w:before="0" w:after="0" w:line="408" w:lineRule="exact"/>
        <w:ind w:left="0" w:right="0" w:firstLine="0"/>
        <w:jc w:val="left"/>
        <w:tabs>
          <w:tab w:val="right" w:leader="dot" w:pos="9936"/>
        </w:tabs>
      </w:pPr>
      <w:r>
        <w:rPr/>
        <w:t xml:space="preserve">Historic Purse Seiner Shenandoah Restoration.</w:t>
      </w:r>
      <w:r>
        <w:tab/>
      </w:r>
      <w:r>
        <w:rPr/>
        <w:t xml:space="preserve">$58,000</w:t>
      </w:r>
    </w:p>
    <w:p>
      <w:pPr>
        <w:spacing w:before="0" w:after="0" w:line="408" w:lineRule="exact"/>
        <w:ind w:left="0" w:right="0" w:firstLine="0"/>
        <w:jc w:val="left"/>
        <w:tabs>
          <w:tab w:val="right" w:leader="dot" w:pos="9936"/>
        </w:tabs>
      </w:pPr>
      <w:r>
        <w:rPr/>
        <w:t xml:space="preserve">The Quincy Valley Community Heritage Barn</w:t>
      </w:r>
      <w:r>
        <w:tab/>
      </w:r>
      <w:r>
        <w:rPr/>
        <w:t xml:space="preserve">$205,000</w:t>
      </w:r>
    </w:p>
    <w:p>
      <w:pPr>
        <w:spacing w:before="0" w:after="0" w:line="408" w:lineRule="exact"/>
        <w:ind w:left="0" w:right="0" w:firstLine="0"/>
        <w:jc w:val="left"/>
        <w:tabs>
          <w:tab w:val="right" w:leader="dot" w:pos="9936"/>
        </w:tabs>
      </w:pPr>
      <w:r>
        <w:rPr/>
        <w:t xml:space="preserve">Georgetown Steam Plant Historic Concrete Restoration</w:t>
      </w:r>
      <w:r>
        <w:tab/>
      </w:r>
      <w:r>
        <w:rPr/>
        <w:t xml:space="preserve">$750,000</w:t>
      </w:r>
    </w:p>
    <w:p>
      <w:pPr>
        <w:spacing w:before="0" w:after="0" w:line="408" w:lineRule="exact"/>
        <w:ind w:left="0" w:right="0" w:firstLine="0"/>
        <w:jc w:val="left"/>
      </w:pPr>
      <w:r>
        <w:rPr/>
        <w:t xml:space="preserve">Pacific Northwest Railroad Archives Bldg Energy</w:t>
      </w:r>
    </w:p>
    <w:p>
      <w:pPr>
        <w:spacing w:before="0" w:after="0" w:line="408" w:lineRule="exact"/>
        <w:ind w:left="0" w:right="0" w:firstLine="576"/>
        <w:jc w:val="left"/>
        <w:tabs>
          <w:tab w:val="right" w:leader="dot" w:pos="9936"/>
        </w:tabs>
      </w:pPr>
      <w:r>
        <w:rPr/>
        <w:t xml:space="preserve">Efficiencies &amp; Security</w:t>
      </w:r>
      <w:r>
        <w:tab/>
      </w:r>
      <w:r>
        <w:rPr/>
        <w:t xml:space="preserve">$52,000</w:t>
      </w:r>
    </w:p>
    <w:p>
      <w:pPr>
        <w:spacing w:before="0" w:after="0" w:line="408" w:lineRule="exact"/>
        <w:ind w:left="0" w:right="0" w:firstLine="0"/>
        <w:jc w:val="left"/>
        <w:tabs>
          <w:tab w:val="right" w:leader="dot" w:pos="9936"/>
        </w:tabs>
      </w:pPr>
      <w:r>
        <w:rPr/>
        <w:t xml:space="preserve">Tollgate Farmhouse Rehabilitation</w:t>
      </w:r>
      <w:r>
        <w:tab/>
      </w:r>
      <w:r>
        <w:rPr/>
        <w:t xml:space="preserve">$279,000</w:t>
      </w:r>
    </w:p>
    <w:p>
      <w:pPr>
        <w:spacing w:before="0" w:after="0" w:line="408" w:lineRule="exact"/>
        <w:ind w:left="0" w:right="0" w:firstLine="0"/>
        <w:jc w:val="left"/>
        <w:tabs>
          <w:tab w:val="right" w:leader="dot" w:pos="9936"/>
        </w:tabs>
      </w:pPr>
      <w:r>
        <w:rPr/>
        <w:t xml:space="preserve">Illuminating the Balfour Dock Building</w:t>
      </w:r>
      <w:r>
        <w:tab/>
      </w:r>
      <w:r>
        <w:rPr/>
        <w:t xml:space="preserve">$560,000</w:t>
      </w:r>
    </w:p>
    <w:p>
      <w:pPr>
        <w:spacing w:before="0" w:after="0" w:line="408" w:lineRule="exact"/>
        <w:ind w:left="0" w:right="0" w:firstLine="0"/>
        <w:jc w:val="left"/>
      </w:pPr>
      <w:r>
        <w:rPr/>
        <w:t xml:space="preserve">Port Hadlock Heritage Campus - Growing Public Access</w:t>
      </w:r>
    </w:p>
    <w:p>
      <w:pPr>
        <w:spacing w:before="0" w:after="0" w:line="408" w:lineRule="exact"/>
        <w:ind w:left="0" w:right="0" w:firstLine="576"/>
        <w:jc w:val="left"/>
        <w:tabs>
          <w:tab w:val="right" w:leader="dot" w:pos="9936"/>
        </w:tabs>
      </w:pPr>
      <w:r>
        <w:rPr/>
        <w:t xml:space="preserve">to Traditional Boatbuilding Skills &amp; Education</w:t>
      </w:r>
      <w:r>
        <w:tab/>
      </w:r>
      <w:r>
        <w:rPr/>
        <w:t xml:space="preserve">$360,000</w:t>
      </w:r>
    </w:p>
    <w:p>
      <w:pPr>
        <w:spacing w:before="0" w:after="0" w:line="408" w:lineRule="exact"/>
        <w:ind w:left="0" w:right="0" w:firstLine="0"/>
        <w:jc w:val="left"/>
        <w:tabs>
          <w:tab w:val="right" w:leader="dot" w:pos="9936"/>
        </w:tabs>
      </w:pPr>
      <w:r>
        <w:rPr/>
        <w:t xml:space="preserve">The Old Hotel Art Gallery Renovation &amp; Upgrades</w:t>
      </w:r>
      <w:r>
        <w:tab/>
      </w:r>
      <w:r>
        <w:rPr/>
        <w:t xml:space="preserve">$56,000</w:t>
      </w:r>
    </w:p>
    <w:p>
      <w:pPr>
        <w:spacing w:before="0" w:after="0" w:line="408" w:lineRule="exact"/>
        <w:ind w:left="0" w:right="0" w:firstLine="0"/>
        <w:jc w:val="left"/>
        <w:tabs>
          <w:tab w:val="right" w:leader="dot" w:pos="9936"/>
        </w:tabs>
      </w:pPr>
      <w:r>
        <w:rPr/>
        <w:t xml:space="preserve">Kirkman House Museum</w:t>
      </w:r>
      <w:r>
        <w:tab/>
      </w:r>
      <w:r>
        <w:rPr/>
        <w:t xml:space="preserve">$90,000</w:t>
      </w:r>
    </w:p>
    <w:p>
      <w:pPr>
        <w:spacing w:before="0" w:after="0" w:line="408" w:lineRule="exact"/>
        <w:ind w:left="0" w:right="0" w:firstLine="0"/>
        <w:jc w:val="left"/>
      </w:pPr>
      <w:r>
        <w:rPr/>
        <w:t xml:space="preserve">Northwest Railway Museum - Restoring the Golden Age of</w:t>
      </w:r>
    </w:p>
    <w:p>
      <w:pPr>
        <w:spacing w:before="0" w:after="0" w:line="408" w:lineRule="exact"/>
        <w:ind w:left="0" w:right="0" w:firstLine="576"/>
        <w:jc w:val="left"/>
        <w:tabs>
          <w:tab w:val="right" w:leader="dot" w:pos="9936"/>
        </w:tabs>
      </w:pPr>
      <w:r>
        <w:rPr/>
        <w:t xml:space="preserve">Rail Travel.</w:t>
      </w:r>
      <w:r>
        <w:tab/>
      </w:r>
      <w:r>
        <w:rPr/>
        <w:t xml:space="preserve">$201,000</w:t>
      </w:r>
    </w:p>
    <w:p>
      <w:pPr>
        <w:spacing w:before="0" w:after="0" w:line="408" w:lineRule="exact"/>
        <w:ind w:left="0" w:right="0" w:firstLine="0"/>
        <w:jc w:val="left"/>
        <w:tabs>
          <w:tab w:val="right" w:leader="dot" w:pos="9936"/>
        </w:tabs>
      </w:pPr>
      <w:r>
        <w:rPr/>
        <w:t xml:space="preserve">Cornish Playhouse Theater Renovation</w:t>
      </w:r>
      <w:r>
        <w:tab/>
      </w:r>
      <w:r>
        <w:rPr/>
        <w:t xml:space="preserve">$354,000</w:t>
      </w:r>
    </w:p>
    <w:p>
      <w:pPr>
        <w:spacing w:before="0" w:after="0" w:line="408" w:lineRule="exact"/>
        <w:ind w:left="0" w:right="0" w:firstLine="0"/>
        <w:jc w:val="left"/>
      </w:pPr>
      <w:r>
        <w:rPr/>
        <w:t xml:space="preserve">Mount Baker Community Club Energy and Life</w:t>
      </w:r>
    </w:p>
    <w:p>
      <w:pPr>
        <w:spacing w:before="0" w:after="0" w:line="408" w:lineRule="exact"/>
        <w:ind w:left="0" w:right="0" w:firstLine="576"/>
        <w:jc w:val="left"/>
        <w:tabs>
          <w:tab w:val="right" w:leader="dot" w:pos="9936"/>
        </w:tabs>
      </w:pPr>
      <w:r>
        <w:rPr/>
        <w:t xml:space="preserve">Safety Improvements</w:t>
      </w:r>
      <w:r>
        <w:tab/>
      </w:r>
      <w:r>
        <w:rPr/>
        <w:t xml:space="preserve">$141,000</w:t>
      </w:r>
    </w:p>
    <w:p>
      <w:pPr>
        <w:spacing w:before="0" w:after="0" w:line="408" w:lineRule="exact"/>
        <w:ind w:left="0" w:right="0" w:firstLine="0"/>
        <w:jc w:val="left"/>
        <w:tabs>
          <w:tab w:val="right" w:leader="dot" w:pos="9936"/>
        </w:tabs>
      </w:pPr>
      <w:r>
        <w:rPr/>
        <w:t xml:space="preserve">Hubble House Restoration</w:t>
      </w:r>
      <w:r>
        <w:tab/>
      </w:r>
      <w:r>
        <w:rPr/>
        <w:t xml:space="preserve">$41,000</w:t>
      </w:r>
    </w:p>
    <w:p>
      <w:pPr>
        <w:spacing w:before="0" w:after="0" w:line="408" w:lineRule="exact"/>
        <w:ind w:left="0" w:right="0" w:firstLine="0"/>
        <w:jc w:val="left"/>
      </w:pPr>
      <w:r>
        <w:rPr/>
        <w:t xml:space="preserve">Nikkei Heritage Association of Washington - Facilities</w:t>
      </w:r>
    </w:p>
    <w:p>
      <w:pPr>
        <w:spacing w:before="0" w:after="0" w:line="408" w:lineRule="exact"/>
        <w:ind w:left="0" w:right="0" w:firstLine="576"/>
        <w:jc w:val="left"/>
        <w:tabs>
          <w:tab w:val="right" w:leader="dot" w:pos="9936"/>
        </w:tabs>
      </w:pPr>
      <w:r>
        <w:rPr/>
        <w:t xml:space="preserve">Preservation and Long Term Operations Plan</w:t>
      </w:r>
      <w:r>
        <w:tab/>
      </w:r>
      <w:r>
        <w:rPr/>
        <w:t xml:space="preserve">$21,000</w:t>
      </w:r>
    </w:p>
    <w:p>
      <w:pPr>
        <w:spacing w:before="0" w:after="0" w:line="408" w:lineRule="exact"/>
        <w:ind w:left="0" w:right="0" w:firstLine="0"/>
        <w:jc w:val="left"/>
      </w:pPr>
      <w:r>
        <w:rPr/>
        <w:t xml:space="preserve">Princess Theater and the Green Room at the Princess</w:t>
      </w:r>
    </w:p>
    <w:p>
      <w:pPr>
        <w:spacing w:before="0" w:after="0" w:line="408" w:lineRule="exact"/>
        <w:ind w:left="0" w:right="0" w:firstLine="576"/>
        <w:jc w:val="left"/>
        <w:tabs>
          <w:tab w:val="right" w:leader="dot" w:pos="9936"/>
        </w:tabs>
      </w:pPr>
      <w:r>
        <w:rPr/>
        <w:t xml:space="preserve">Rehabilitation</w:t>
      </w:r>
      <w:r>
        <w:tab/>
      </w:r>
      <w:r>
        <w:rPr/>
        <w:t xml:space="preserve">$114,000</w:t>
      </w:r>
    </w:p>
    <w:p>
      <w:pPr>
        <w:spacing w:before="0" w:after="0" w:line="408" w:lineRule="exact"/>
        <w:ind w:left="0" w:right="0" w:firstLine="0"/>
        <w:jc w:val="left"/>
        <w:tabs>
          <w:tab w:val="right" w:leader="dot" w:pos="9936"/>
        </w:tabs>
      </w:pPr>
      <w:r>
        <w:rPr/>
        <w:t xml:space="preserve">M.V. Lotus Deck Replacement</w:t>
      </w:r>
      <w:r>
        <w:tab/>
      </w:r>
      <w:r>
        <w:rPr/>
        <w:t xml:space="preserve">$29,000</w:t>
      </w:r>
    </w:p>
    <w:p>
      <w:pPr>
        <w:spacing w:before="0" w:after="0" w:line="408" w:lineRule="exact"/>
        <w:ind w:left="0" w:right="0" w:firstLine="0"/>
        <w:jc w:val="left"/>
        <w:tabs>
          <w:tab w:val="right" w:leader="dot" w:pos="9936"/>
        </w:tabs>
      </w:pPr>
      <w:r>
        <w:rPr/>
        <w:t xml:space="preserve">Woodland Theatre Repair and Restoration</w:t>
      </w:r>
      <w:r>
        <w:tab/>
      </w:r>
      <w:r>
        <w:rPr/>
        <w:t xml:space="preserve">$44,000</w:t>
      </w:r>
    </w:p>
    <w:p>
      <w:pPr>
        <w:spacing w:before="0" w:after="0" w:line="408" w:lineRule="exact"/>
        <w:ind w:left="0" w:right="0" w:firstLine="0"/>
        <w:jc w:val="left"/>
        <w:tabs>
          <w:tab w:val="right" w:leader="dot" w:pos="9936"/>
        </w:tabs>
      </w:pPr>
      <w:r>
        <w:rPr/>
        <w:t xml:space="preserve">Pacific County Historical Society - Annex Storage Building</w:t>
      </w:r>
      <w:r>
        <w:tab/>
      </w:r>
      <w:r>
        <w:rPr/>
        <w:t xml:space="preserve">$32,000</w:t>
      </w:r>
    </w:p>
    <w:p>
      <w:pPr>
        <w:spacing w:before="0" w:after="0" w:line="408" w:lineRule="exact"/>
        <w:ind w:left="0" w:right="0" w:firstLine="0"/>
        <w:jc w:val="left"/>
        <w:tabs>
          <w:tab w:val="right" w:leader="dot" w:pos="9936"/>
        </w:tabs>
      </w:pPr>
      <w:r>
        <w:rPr/>
        <w:t xml:space="preserve">Historic Schooner Suva Preservation</w:t>
      </w:r>
      <w:r>
        <w:tab/>
      </w:r>
      <w:r>
        <w:rPr/>
        <w:t xml:space="preserve">$34,000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$48,603,000</w:t>
      </w:r>
    </w:p>
    <w:p>
      <w:pPr>
        <w:tabs>
          <w:tab w:val="right" w:leader="dot" w:pos="9936"/>
        </w:tabs>
        <w:ind w:left="0" w:right="0" w:firstLine="1440"/>
      </w:pPr>
      <w:r>
        <w:rPr/>
        <w:t xml:space="preserve">TOTAL</w:t>
      </w:r>
      <w:r>
        <w:tab/>
      </w:r>
      <w:r>
        <w:rPr/>
        <w:t xml:space="preserve">$53,815,000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$37,757,000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and 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$29,048,000</w:t>
      </w:r>
    </w:p>
    <w:p>
      <w:pPr>
        <w:tabs>
          <w:tab w:val="right" w:leader="dot" w:pos="9936"/>
        </w:tabs>
        <w:ind w:left="0" w:right="0" w:firstLine="1440"/>
      </w:pPr>
      <w:r>
        <w:rPr/>
        <w:t xml:space="preserve">TOTAL</w:t>
      </w:r>
      <w:r>
        <w:tab/>
      </w:r>
      <w:r>
        <w:rPr/>
        <w:t xml:space="preserve">$31,820,000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$7,368,000</w:t>
      </w:r>
    </w:p>
    <w:p>
      <w:pPr>
        <w:tabs>
          <w:tab w:val="right" w:leader="dot" w:pos="9936"/>
        </w:tabs>
        <w:ind w:left="0" w:right="0" w:firstLine="1440"/>
      </w:pPr>
      <w:r>
        <w:rPr/>
        <w:t xml:space="preserve">TOTAL</w:t>
      </w:r>
      <w:r>
        <w:tab/>
      </w:r>
      <w:r>
        <w:rPr/>
        <w:t xml:space="preserve">$8,297,000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$29,982,000</w:t>
      </w:r>
    </w:p>
    <w:p>
      <w:pPr>
        <w:tabs>
          <w:tab w:val="right" w:leader="dot" w:pos="9936"/>
        </w:tabs>
        <w:ind w:left="0" w:right="0" w:firstLine="1440"/>
      </w:pPr>
      <w:r>
        <w:rPr/>
        <w:t xml:space="preserve">TOTAL</w:t>
      </w:r>
      <w:r>
        <w:tab/>
      </w:r>
      <w:r>
        <w:rPr/>
        <w:t xml:space="preserve">$33,420,000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$21,873,000</w:t>
      </w:r>
    </w:p>
    <w:p>
      <w:pPr>
        <w:tabs>
          <w:tab w:val="right" w:leader="dot" w:pos="9936"/>
        </w:tabs>
        <w:ind w:left="0" w:right="0" w:firstLine="1440"/>
      </w:pPr>
      <w:r>
        <w:rPr/>
        <w:t xml:space="preserve">TOTAL</w:t>
      </w:r>
      <w:r>
        <w:tab/>
      </w:r>
      <w:r>
        <w:rPr/>
        <w:t xml:space="preserve">$24,114,000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$39,208,000</w:t>
      </w:r>
    </w:p>
    <w:p>
      <w:pPr>
        <w:tabs>
          <w:tab w:val="right" w:leader="dot" w:pos="9936"/>
        </w:tabs>
        <w:ind w:left="0" w:right="0" w:firstLine="1440"/>
      </w:pPr>
      <w:r>
        <w:rPr/>
        <w:t xml:space="preserve">TOTAL</w:t>
      </w:r>
      <w:r>
        <w:tab/>
      </w:r>
      <w:r>
        <w:rPr/>
        <w:t xml:space="preserve">$42,358,000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$35,972,000</w:t>
      </w:r>
    </w:p>
    <w:p>
      <w:pPr>
        <w:tabs>
          <w:tab w:val="right" w:leader="dot" w:pos="9936"/>
        </w:tabs>
        <w:ind w:left="0" w:right="0" w:firstLine="1440"/>
      </w:pPr>
      <w:r>
        <w:rPr/>
        <w:t xml:space="preserve">TOTAL</w:t>
      </w:r>
      <w:r>
        <w:tab/>
      </w:r>
      <w:r>
        <w:rPr/>
        <w:t xml:space="preserve">$39,518,000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(30001291)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$8,433,000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$25,458,000</w:t>
      </w:r>
    </w:p>
    <w:p>
      <w:pPr>
        <w:tabs>
          <w:tab w:val="right" w:leader="dot" w:pos="9936"/>
        </w:tabs>
        <w:ind w:left="0" w:right="0" w:firstLine="1440"/>
      </w:pPr>
      <w:r>
        <w:rPr/>
        <w:t xml:space="preserve">Subtotal Appropriation</w:t>
      </w:r>
      <w:r>
        <w:tab/>
      </w:r>
      <w:r>
        <w:rPr/>
        <w:t xml:space="preserve">$26,676,000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(30001369)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$34,728,000</w:t>
      </w:r>
    </w:p>
    <w:p>
      <w:pPr>
        <w:tabs>
          <w:tab w:val="right" w:leader="dot" w:pos="9936"/>
        </w:tabs>
        <w:ind w:left="0" w:right="0" w:firstLine="1440"/>
      </w:pPr>
      <w:r>
        <w:rPr/>
        <w:t xml:space="preserve">TOTAL</w:t>
      </w:r>
      <w:r>
        <w:tab/>
      </w:r>
      <w:r>
        <w:rPr/>
        <w:t xml:space="preserve">$37,494,000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College Student Housing (92000028)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college to implement the initial steps for student housing.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fifteen million, fifty seven thousand dollars for the 2017-2019 biennium, two hundred sixty-two million, two hundred ninety thousand dollars for the 2019-2021 biennium, and three hundred sixty-six million, four hundred seventy-five thousand dollars for the 2021-2023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w:t>
      </w:r>
    </w:p>
    <w:p>
      <w:pPr>
        <w:spacing w:before="0" w:after="0" w:line="408" w:lineRule="exact"/>
        <w:ind w:left="0" w:right="0" w:firstLine="576"/>
        <w:jc w:val="left"/>
      </w:pPr>
      <w:r>
        <w:rPr/>
        <w:t xml:space="preserve">(a)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(b) Enter into a financing contract for up to $2,000,000 plus financing expenses and required reserves pursuant to chapter 39.94 RCW for Tacoma Rhodes elevators.</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$12,700,000 plus financing expenses and required reserves pursuant to chapter 39.94 RCW to modernize a lab and training facility.</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Cascadia College for up to $29,500,000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t xml:space="preserve">(f)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(g) Enter into a financing contract on behalf of Clover Park Technical College for up to $33,288,000 plus financing expenses and required reserves pursuant to chapter 39.94 RCW to construct a center for advanced manufacturing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$5,000,000, or $10,000,000 for higher education institutions, may not be expended or encumbered until the office of financial management has reviewed and approved the agency's predesign. The predesign document must include, but not be limited to, program, site, and cost analysis, and an analysis of the life-cycle costs of the alternatives explored,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2016 sp.s. c 35 s 6008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2015-2017 capital budget </w:t>
      </w:r>
      <w:r>
        <w:rPr>
          <w:u w:val="single"/>
        </w:rPr>
        <w:t xml:space="preserve">and the 2017-2019 capital budget</w:t>
      </w:r>
      <w:r>
        <w:rPr/>
        <w:t xml:space="preserve">,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2018, (Senate Bill No. . . .,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2015 3rd sp.s. c 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2015 3rd sp.s. c 3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pPr>
      <w:r>
        <w:rPr/>
        <w:t xml:space="preserve">environmental legacy stewardship account, $13,000,000 for</w:t>
      </w:r>
    </w:p>
    <w:p>
      <w:pPr>
        <w:spacing w:before="0" w:after="0" w:line="408" w:lineRule="exact"/>
        <w:ind w:left="0" w:right="0" w:firstLine="0"/>
        <w:jc w:val="left"/>
        <w:tabs>
          <w:tab w:val="right" w:leader="dot" w:pos="9936"/>
        </w:tabs>
      </w:pPr>
      <w:r>
        <w:rPr/>
        <w:t xml:space="preserve">fiscal year 2018 and $13,000,000 for fiscal year 2019</w:t>
      </w:r>
      <w:r>
        <w:tab/>
      </w:r>
      <w:r>
        <w:rPr/>
        <w:t xml:space="preserve">$26,000,000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pPr>
      <w:r>
        <w:rPr/>
        <w:t xml:space="preserve">environmental legacy stewardship account, $15,250,000 in</w:t>
      </w:r>
    </w:p>
    <w:p>
      <w:pPr>
        <w:spacing w:before="0" w:after="0" w:line="408" w:lineRule="exact"/>
        <w:ind w:left="0" w:right="0" w:firstLine="0"/>
        <w:jc w:val="left"/>
        <w:tabs>
          <w:tab w:val="right" w:leader="dot" w:pos="9936"/>
        </w:tabs>
      </w:pPr>
      <w:r>
        <w:rPr/>
        <w:t xml:space="preserve">fiscal year 2018 and $15,250,000 in fiscal year 2019</w:t>
      </w:r>
      <w:r>
        <w:tab/>
      </w:r>
      <w:r>
        <w:rPr/>
        <w:t xml:space="preserve">$30,500,000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any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efficiency account is hereby created in the state treasury. The sums deposited in the energy recovery act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in consultation with the office of financial management, may sell the property known as the Tacoma Rhodes complex to the city of Tacoma. The property consists of the broadway building, market building, and parking garage. The department may negotiate a sale with the city of Tacoma for less than fair market value, but the city must pay appraisal costs, all debt service, all closing costs, and the cost of any outstanding liabilities necessary to keep the department whole. The terms and conditions of the sale must meet the business needs of the state tenants.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LEGISLATIVE TASK FORCE ON IMPROVING STATE FUNDING FOR SCHOOL CONSTRUCTION.</w:t>
      </w:r>
      <w:r>
        <w:t xml:space="preserve">  </w:t>
      </w:r>
      <w:r>
        <w:rPr/>
        <w:t xml:space="preserve">(1)(a) A joint legislative task force on improving state funding for school construction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from the senate committees on ways and means and early learning and K-12 education.</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from the house of representatives committees on capital budget and education.</w:t>
      </w:r>
    </w:p>
    <w:p>
      <w:pPr>
        <w:spacing w:before="0" w:after="0" w:line="408" w:lineRule="exact"/>
        <w:ind w:left="0" w:right="0" w:firstLine="576"/>
        <w:jc w:val="left"/>
      </w:pPr>
      <w:r>
        <w:rPr/>
        <w:t xml:space="preserve">(iii) The president of the senate and the speaker of the house of representatives jointly shall ensure that at least three of the eight members appointed pursuant to (a)(i) and (ii) of this subsection serve legislative districts located east of the crest of the Cascade mountains.</w:t>
      </w:r>
    </w:p>
    <w:p>
      <w:pPr>
        <w:spacing w:before="0" w:after="0" w:line="408" w:lineRule="exact"/>
        <w:ind w:left="0" w:right="0" w:firstLine="576"/>
        <w:jc w:val="left"/>
      </w:pPr>
      <w:r>
        <w:rPr/>
        <w:t xml:space="preserve">(iv) The chair of the task force selected pursuant to (b) of this subsection may appoint one additional member representing large school districts and one additional member representing small, rural school districts as voting members of the task force.</w:t>
      </w:r>
    </w:p>
    <w:p>
      <w:pPr>
        <w:spacing w:before="0" w:after="0" w:line="408" w:lineRule="exact"/>
        <w:ind w:left="0" w:right="0" w:firstLine="576"/>
        <w:jc w:val="left"/>
      </w:pPr>
      <w:r>
        <w:rPr/>
        <w:t xml:space="preserve">(b) The task force shall choose its chair from among its membership. The chair of the house of representatives committee on capital budget shall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Improvements to state financial assistance for K-12 school construction to be implemented over several fiscal biennia;</w:t>
      </w:r>
    </w:p>
    <w:p>
      <w:pPr>
        <w:spacing w:before="0" w:after="0" w:line="408" w:lineRule="exact"/>
        <w:ind w:left="0" w:right="0" w:firstLine="576"/>
        <w:jc w:val="left"/>
      </w:pPr>
      <w:r>
        <w:rPr/>
        <w:t xml:space="preserve">(b) Utilization of school spaces for multiple purposes;</w:t>
      </w:r>
    </w:p>
    <w:p>
      <w:pPr>
        <w:spacing w:before="0" w:after="0" w:line="408" w:lineRule="exact"/>
        <w:ind w:left="0" w:right="0" w:firstLine="576"/>
        <w:jc w:val="left"/>
      </w:pPr>
      <w:r>
        <w:rPr/>
        <w:t xml:space="preserve">(c) School design and construction approaches that support effective teaching and learning by delivering education through innovative, sustainable, cost-effective, and enduring design and construction methods; and</w:t>
      </w:r>
    </w:p>
    <w:p>
      <w:pPr>
        <w:spacing w:before="0" w:after="0" w:line="408" w:lineRule="exact"/>
        <w:ind w:left="0" w:right="0" w:firstLine="576"/>
        <w:jc w:val="left"/>
      </w:pPr>
      <w:r>
        <w:rPr/>
        <w:t xml:space="preserve">(d) Recent reports on school construction, including but not limited to the school construction cost study from the educational service district 112 and the efforts of collecting inventory and condition of schools data by the Washington state university extension energy office.</w:t>
      </w:r>
    </w:p>
    <w:p>
      <w:pPr>
        <w:spacing w:before="0" w:after="0" w:line="408" w:lineRule="exact"/>
        <w:ind w:left="0" w:right="0" w:firstLine="576"/>
        <w:jc w:val="left"/>
      </w:pPr>
      <w:r>
        <w:rPr/>
        <w:t xml:space="preserve">(3) In consideration of the findings pursuant to subsection (2) of this section, the task force must recommend a state school construction financial assistance program that:</w:t>
      </w:r>
    </w:p>
    <w:p>
      <w:pPr>
        <w:spacing w:before="0" w:after="0" w:line="408" w:lineRule="exact"/>
        <w:ind w:left="0" w:right="0" w:firstLine="576"/>
        <w:jc w:val="left"/>
      </w:pPr>
      <w:r>
        <w:rPr/>
        <w:t xml:space="preserve">(a) Supports the construction and preservation of schools; and</w:t>
      </w:r>
    </w:p>
    <w:p>
      <w:pPr>
        <w:spacing w:before="0" w:after="0" w:line="408" w:lineRule="exact"/>
        <w:ind w:left="0" w:right="0" w:firstLine="576"/>
        <w:jc w:val="left"/>
      </w:pPr>
      <w:r>
        <w:rPr/>
        <w:t xml:space="preserve">(b) Balances the state and local share of school construction and preservation costs considering local school districts' financial capacity, based on measures of relative wealth recommended pursuant to subsection (4)(b) of this section, and the state's limited bond capacity and common school trust land revenue.</w:t>
      </w:r>
    </w:p>
    <w:p>
      <w:pPr>
        <w:spacing w:before="0" w:after="0" w:line="408" w:lineRule="exact"/>
        <w:ind w:left="0" w:right="0" w:firstLine="576"/>
        <w:jc w:val="left"/>
      </w:pPr>
      <w:r>
        <w:rPr/>
        <w:t xml:space="preserve">(4) In making recommendations pursuant to subsection (3) of this section, the task force must, at a minimum, also recommend:</w:t>
      </w:r>
    </w:p>
    <w:p>
      <w:pPr>
        <w:spacing w:before="0" w:after="0" w:line="408" w:lineRule="exact"/>
        <w:ind w:left="0" w:right="0" w:firstLine="576"/>
        <w:jc w:val="left"/>
      </w:pPr>
      <w:r>
        <w:rPr/>
        <w:t xml:space="preserve">(a) A methodology to project needs for state financial assistance for school construction and preservation over a ten-year period;</w:t>
      </w:r>
    </w:p>
    <w:p>
      <w:pPr>
        <w:spacing w:before="0" w:after="0" w:line="408" w:lineRule="exact"/>
        <w:ind w:left="0" w:right="0" w:firstLine="576"/>
        <w:jc w:val="left"/>
      </w:pPr>
      <w:r>
        <w:rPr/>
        <w:t xml:space="preserve">(b) Measures of relative wealth of a school district, including but not limited to assessed land value per student, eligible free and reduced price meal enrollments, income per capita per school district, and costs of construction;</w:t>
      </w:r>
    </w:p>
    <w:p>
      <w:pPr>
        <w:spacing w:before="0" w:after="0" w:line="408" w:lineRule="exact"/>
        <w:ind w:left="0" w:right="0" w:firstLine="576"/>
        <w:jc w:val="left"/>
      </w:pPr>
      <w:r>
        <w:rPr/>
        <w:t xml:space="preserve">(c) Education specifications recognized by the state for the purpose of providing guidance to school districts when designing school construction projects;</w:t>
      </w:r>
    </w:p>
    <w:p>
      <w:pPr>
        <w:spacing w:before="0" w:after="0" w:line="408" w:lineRule="exact"/>
        <w:ind w:left="0" w:right="0" w:firstLine="576"/>
        <w:jc w:val="left"/>
      </w:pPr>
      <w:r>
        <w:rPr/>
        <w:t xml:space="preserve">(d)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 and</w:t>
      </w:r>
    </w:p>
    <w:p>
      <w:pPr>
        <w:spacing w:before="0" w:after="0" w:line="408" w:lineRule="exact"/>
        <w:ind w:left="0" w:right="0" w:firstLine="576"/>
        <w:jc w:val="left"/>
      </w:pPr>
      <w:r>
        <w:rPr/>
        <w:t xml:space="preserve">(iv) Specialized facility improvements including but not limited to STEM facilities, career and technical education facilities, skills centers, and computer labs; and</w:t>
      </w:r>
    </w:p>
    <w:p>
      <w:pPr>
        <w:spacing w:before="0" w:after="0" w:line="408" w:lineRule="exact"/>
        <w:ind w:left="0" w:right="0" w:firstLine="576"/>
        <w:jc w:val="left"/>
      </w:pPr>
      <w:r>
        <w:rPr/>
        <w:t xml:space="preserve">(e) Alternative means to fund and accommodate increased classroom capacity to meet K-3 class-size reduction objectives.</w:t>
      </w:r>
    </w:p>
    <w:p>
      <w:pPr>
        <w:spacing w:before="0" w:after="0" w:line="408" w:lineRule="exact"/>
        <w:ind w:left="0" w:right="0" w:firstLine="576"/>
        <w:jc w:val="left"/>
      </w:pPr>
      <w:r>
        <w:rPr/>
        <w:t xml:space="preserve">(5)(a)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(b) The office of the superintendent of public instruction and the office of financial management shall cooperate with the task force and maintain liaison representatives, who are nonvoting members.</w:t>
      </w:r>
    </w:p>
    <w:p>
      <w:pPr>
        <w:spacing w:before="0" w:after="0" w:line="408" w:lineRule="exact"/>
        <w:ind w:left="0" w:right="0" w:firstLine="576"/>
        <w:jc w:val="left"/>
      </w:pPr>
      <w:r>
        <w:rPr/>
        <w:t xml:space="preserve">(c) The task force, where appropriate, may consult with individuals from public schools or related organizations or ask the individuals to establish a committee for technical advice and assistance. Members of such an advisory committee are not entitled to expense reimbursement.</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and meetings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must report its final findings and recommendations to the governor, the superintendent of public instruction, and the appropriate committees of the legislature by October 1, 2018.</w:t>
      </w:r>
    </w:p>
    <w:p>
      <w:pPr>
        <w:spacing w:before="0" w:after="0" w:line="408" w:lineRule="exact"/>
        <w:ind w:left="0" w:right="0" w:firstLine="576"/>
        <w:jc w:val="left"/>
      </w:pPr>
      <w:r>
        <w:rPr/>
        <w:t xml:space="preserve">(9)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2016 c 202 s 58 are each reenacted and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w:t>
      </w:r>
      <w:r>
        <w:t>((</w:t>
      </w:r>
      <w:r>
        <w:rPr>
          <w:strike/>
        </w:rPr>
        <w:t xml:space="preserve">For the 2007-2009 biennium, moneys in the account may be used for predesign identified in section 1037, chapter 328, Laws of 2008.</w:t>
      </w:r>
      <w:r>
        <w:t>))</w:t>
      </w:r>
      <w:r>
        <w:rPr/>
        <w:t xml:space="preserve"> For the 2015-2017 biennium, moneys in the account may be used for studies related to real estate.</w:t>
      </w:r>
    </w:p>
    <w:p>
      <w:pPr>
        <w:spacing w:before="0" w:after="0" w:line="408" w:lineRule="exact"/>
        <w:ind w:left="0" w:right="0" w:firstLine="576"/>
        <w:jc w:val="left"/>
      </w:pPr>
      <w:r>
        <w:t>((</w:t>
      </w:r>
      <w:r>
        <w:rPr>
          <w:strike/>
        </w:rPr>
        <w:t xml:space="preserve">During the 2009-2011 and 2011-2013 fiscal biennia, the legislature may transfer from the Thurston county capital facilities account to the state general fund such amounts as reflect the excess fund balance of the account.</w:t>
      </w:r>
      <w:r>
        <w:t>))</w:t>
      </w:r>
      <w:r>
        <w:rPr/>
        <w:t xml:space="preserve"> </w:t>
      </w:r>
      <w:r>
        <w:rPr>
          <w:u w:val="single"/>
        </w:rPr>
        <w:t xml:space="preserve">During the 2017-2019 fiscal biennium,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collected under this chapter must be deposited into the account. Expenditures from the account may be used only for the purposes described in section 4002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parks and recreation commission, with guidance and instruction from the office of financial management, must create a reporting structure to track the success and progress of addressing the maintenance backlog of state parks facilities. The reporting structure must provide a forecast of new project proposals, the status of current funded projects and a list of completed projects. The report must also include a facilities condition index that illustrates changes to the overall quality of facilities of state parks. The legislature intends to receive future biennia capital budget requests that address facility maintenance backlog from the commission in the form of this new report structure as additional information to the current format for agency budget submittal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to enactment of 2017-2019 omnibus capital appropriations after the beginning of the fiscal biennium, in addition to any authority provided by law, for any project or program authorized in this act that a state agency will administer through a grant or loan, the administering state agency is authorized to reimburse the recipient of the grant or loan for expenses incurred on or after July 1, 2017, by the recipient with nonstate moneys, not to exceed the amount authorized for that project or program in this act.</w:t>
      </w:r>
    </w:p>
    <w:p>
      <w:pPr>
        <w:spacing w:before="0" w:after="0" w:line="408" w:lineRule="exact"/>
        <w:ind w:left="0" w:right="0" w:firstLine="576"/>
        <w:jc w:val="left"/>
      </w:pPr>
      <w:r>
        <w:rPr/>
        <w:t xml:space="preserve">If necessary to reimburse expenses incurred from July 1, 2017, to the effective date of this act, this authorization supersedes agency rules regarding timing and deadlines for grant or loan applications and rules limiting reimbursement to only those expenses incurred after execution of a grant or loan agreement, subject to the approval of the office of financial management. Reimbursement for expenses must comply with all other conditions and limitations that apply to the grant or loan project or program. Section 7023 of this act applies to the reimbursements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to enactment of 2017-2019 omnibus capital appropriations after the beginning of the fiscal biennium, in addition to any authority provided by law, state agencies that receive appropriations in this act are authorized to reimburse cost of capital expenditures that:</w:t>
      </w:r>
    </w:p>
    <w:p>
      <w:pPr>
        <w:spacing w:before="0" w:after="0" w:line="408" w:lineRule="exact"/>
        <w:ind w:left="0" w:right="0" w:firstLine="576"/>
        <w:jc w:val="left"/>
      </w:pPr>
      <w:r>
        <w:rPr/>
        <w:t xml:space="preserve">(1) Were incurred between July 1, 2017, and the effective date of this section;</w:t>
      </w:r>
    </w:p>
    <w:p>
      <w:pPr>
        <w:spacing w:before="0" w:after="0" w:line="408" w:lineRule="exact"/>
        <w:ind w:left="0" w:right="0" w:firstLine="576"/>
        <w:jc w:val="left"/>
      </w:pPr>
      <w:r>
        <w:rPr/>
        <w:t xml:space="preserve">(2) Are for the capital projects or programs authorized in this act; and</w:t>
      </w:r>
    </w:p>
    <w:p>
      <w:pPr>
        <w:spacing w:before="0" w:after="0" w:line="408" w:lineRule="exact"/>
        <w:ind w:left="0" w:right="0" w:firstLine="576"/>
        <w:jc w:val="left"/>
      </w:pPr>
      <w:r>
        <w:rPr/>
        <w:t xml:space="preserve">(3) Were paid from omnibus operating budget appropriations or other permitted operating accounts. Section 7023 of this act applies to the reimbursements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fc9280a373849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e860a38b9e47b3" /><Relationship Type="http://schemas.openxmlformats.org/officeDocument/2006/relationships/footer" Target="/word/footer.xml" Id="Rdfc9280a37384915" /></Relationships>
</file>