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00fa6fb9df4d40" /></Relationships>
</file>

<file path=word/document.xml><?xml version="1.0" encoding="utf-8"?>
<w:document xmlns:w="http://schemas.openxmlformats.org/wordprocessingml/2006/main">
  <w:body>
    <w:p>
      <w:r>
        <w:t>S-4345.1</w:t>
      </w:r>
    </w:p>
    <w:p>
      <w:pPr>
        <w:jc w:val="center"/>
      </w:pPr>
      <w:r>
        <w:t>_______________________________________________</w:t>
      </w:r>
    </w:p>
    <w:p/>
    <w:p>
      <w:pPr>
        <w:jc w:val="center"/>
      </w:pPr>
      <w:r>
        <w:rPr>
          <w:b/>
        </w:rPr>
        <w:t>SUBSTITUTE SENATE BILL 6074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 Takko)</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recording documents related to the inheritance exemption for the real estate excise tax; and amending RCW 82.45.197.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2016 c 174 s 2 are each amended to read as follows:</w:t>
      </w:r>
    </w:p>
    <w:p>
      <w:pPr>
        <w:spacing w:before="0" w:after="0" w:line="408" w:lineRule="exact"/>
        <w:ind w:left="0" w:right="0" w:firstLine="576"/>
        <w:jc w:val="left"/>
      </w:pPr>
      <w:r>
        <w:rPr/>
        <w:t xml:space="preserve">(1) In order to receive an exemption under RCW 82.45.010(3)(a) from the tax in this chapter on real property transferred as a result of a devise by will or inheritance, the following documentation must be provided to the county treasurer:</w:t>
      </w:r>
    </w:p>
    <w:p>
      <w:pPr>
        <w:spacing w:before="0" w:after="0" w:line="408" w:lineRule="exact"/>
        <w:ind w:left="0" w:right="0" w:firstLine="576"/>
        <w:jc w:val="left"/>
      </w:pPr>
      <w:r>
        <w:rPr/>
        <w:t xml:space="preserve">(a)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rPr/>
        <w:t xml:space="preserve">(b) If the property is being transferred under the terms of a trust instrument, a certified copy of the death certificate and a copy of that portion of the trust instrument showing the authority of the grantor;</w:t>
      </w:r>
    </w:p>
    <w:p>
      <w:pPr>
        <w:spacing w:before="0" w:after="0" w:line="408" w:lineRule="exact"/>
        <w:ind w:left="0" w:right="0" w:firstLine="576"/>
        <w:jc w:val="left"/>
      </w:pPr>
      <w:r>
        <w:rPr/>
        <w:t xml:space="preserve">(c)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w:t>
      </w:r>
    </w:p>
    <w:p>
      <w:pPr>
        <w:spacing w:before="0" w:after="0" w:line="408" w:lineRule="exact"/>
        <w:ind w:left="0" w:right="0" w:firstLine="576"/>
        <w:jc w:val="left"/>
      </w:pPr>
      <w:r>
        <w:rPr/>
        <w:t xml:space="preserve">(d) In the case of joint tenants with right of survivorship and remainder interests, a certified copy of the death certificate;</w:t>
      </w:r>
    </w:p>
    <w:p>
      <w:pPr>
        <w:spacing w:before="0" w:after="0" w:line="408" w:lineRule="exact"/>
        <w:ind w:left="0" w:right="0" w:firstLine="576"/>
        <w:jc w:val="left"/>
      </w:pPr>
      <w:r>
        <w:rPr/>
        <w:t xml:space="preserve">(e) If the property is being transferred pursuant to a court order, a certified copy of the court order requiring the transfer, and confirming that the grantor is required to do so under the terms of the order;</w:t>
      </w:r>
    </w:p>
    <w:p>
      <w:pPr>
        <w:spacing w:before="0" w:after="0" w:line="408" w:lineRule="exact"/>
        <w:ind w:left="0" w:right="0" w:firstLine="576"/>
        <w:jc w:val="left"/>
      </w:pPr>
      <w:r>
        <w:rPr/>
        <w:t xml:space="preserve">(f) If the community property interest of the decedent is being transferred to a surviving spouse or surviving domestic partner absent the documentation set forth in (a) through (e) of this subsection, a certified copy of the death certificate and a signed lack of probate affidavit from the surviving spouse or surviving domestic partner affirming that he or she is the sole and rightful heir to the property;</w:t>
      </w:r>
    </w:p>
    <w:p>
      <w:pPr>
        <w:spacing w:before="0" w:after="0" w:line="408" w:lineRule="exact"/>
        <w:ind w:left="0" w:right="0" w:firstLine="576"/>
        <w:jc w:val="left"/>
      </w:pPr>
      <w:r>
        <w:rPr/>
        <w:t xml:space="preserve">(g) If the real property is transferred to one or more heirs by operation of law, or transferred under a will that has not been probated, but absent the documentation set forth in (a) through (e) of this subsection, a certified copy of the death certificate and a signed lack of probate affidavit affirming that the affiant or affiants are the sole and rightful heirs to the property;</w:t>
      </w:r>
    </w:p>
    <w:p>
      <w:pPr>
        <w:spacing w:before="0" w:after="0" w:line="408" w:lineRule="exact"/>
        <w:ind w:left="0" w:right="0" w:firstLine="576"/>
        <w:jc w:val="left"/>
      </w:pPr>
      <w:r>
        <w:rPr/>
        <w:t xml:space="preserve">(h) When real property is transferred as described in (g) of this subsection (1) and the decedent-transferor had also inherited the property from his or her spouse or domestic partner but never transferred title to the property into the decedent-transferor's name, the transferee or transferees must provide: (i) A certified copy of the death certificates for the decedent-transferor and the spouse or domestic partner from whom the decedent-transferor inherited the real property; and (ii) a lack of probate affidavit affirming that the affiant or affiants are the rightful heirs to the property; or</w:t>
      </w:r>
    </w:p>
    <w:p>
      <w:pPr>
        <w:spacing w:before="0" w:after="0" w:line="408" w:lineRule="exact"/>
        <w:ind w:left="0" w:right="0" w:firstLine="576"/>
        <w:jc w:val="left"/>
      </w:pPr>
      <w:r>
        <w:rPr/>
        <w:t xml:space="preserve">(i) If the property is being transferred pursuant to a transfer on death deed, a certified copy of the death certificate.</w:t>
      </w:r>
    </w:p>
    <w:p>
      <w:pPr>
        <w:spacing w:before="0" w:after="0" w:line="408" w:lineRule="exact"/>
        <w:ind w:left="0" w:right="0" w:firstLine="576"/>
        <w:jc w:val="left"/>
      </w:pPr>
      <w:r>
        <w:rPr/>
        <w:t xml:space="preserve">(2) The documentation provided to the county treasurer under this section must also be recorded with the county auditor</w:t>
      </w:r>
      <w:r>
        <w:rPr>
          <w:u w:val="single"/>
        </w:rPr>
        <w:t xml:space="preserve">, except that documents listed in subsection (1)(c) of this section and copies of other documents previously recorded and provided to the county treasurer under this section are not subject to this requirement</w:t>
      </w:r>
      <w:r>
        <w:rPr/>
        <w:t xml:space="preserv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"Heir" has the same meaning as provided in RCW 11.02.005;</w:t>
      </w:r>
    </w:p>
    <w:p>
      <w:pPr>
        <w:spacing w:before="0" w:after="0" w:line="408" w:lineRule="exact"/>
        <w:ind w:left="0" w:right="0" w:firstLine="576"/>
        <w:jc w:val="left"/>
      </w:pPr>
      <w:r>
        <w:rPr/>
        <w:t xml:space="preserve">(b) "Lack of probate affidavit" means a signed and notarized document declaring that the affiant or affiants are the rightful heir or heirs to the property and containing the following information:</w:t>
      </w:r>
    </w:p>
    <w:p>
      <w:pPr>
        <w:spacing w:before="0" w:after="0" w:line="408" w:lineRule="exact"/>
        <w:ind w:left="0" w:right="0" w:firstLine="576"/>
        <w:jc w:val="left"/>
      </w:pPr>
      <w:r>
        <w:rPr/>
        <w:t xml:space="preserve">(i) The names of the affiant or affiants;</w:t>
      </w:r>
    </w:p>
    <w:p>
      <w:pPr>
        <w:spacing w:before="0" w:after="0" w:line="408" w:lineRule="exact"/>
        <w:ind w:left="0" w:right="0" w:firstLine="576"/>
        <w:jc w:val="left"/>
      </w:pPr>
      <w:r>
        <w:rPr/>
        <w:t xml:space="preserve">(ii) The relationship of the affiant or affiants to the decedent;</w:t>
      </w:r>
    </w:p>
    <w:p>
      <w:pPr>
        <w:spacing w:before="0" w:after="0" w:line="408" w:lineRule="exact"/>
        <w:ind w:left="0" w:right="0" w:firstLine="576"/>
        <w:jc w:val="left"/>
      </w:pPr>
      <w:r>
        <w:rPr/>
        <w:t xml:space="preserve">(iii) The names of all other heirs of the decedent living at the time of the decedent's death;</w:t>
      </w:r>
    </w:p>
    <w:p>
      <w:pPr>
        <w:spacing w:before="0" w:after="0" w:line="408" w:lineRule="exact"/>
        <w:ind w:left="0" w:right="0" w:firstLine="576"/>
        <w:jc w:val="left"/>
      </w:pPr>
      <w:r>
        <w:rPr/>
        <w:t xml:space="preserve">(iv) A description of the real property;</w:t>
      </w:r>
    </w:p>
    <w:p>
      <w:pPr>
        <w:spacing w:before="0" w:after="0" w:line="408" w:lineRule="exact"/>
        <w:ind w:left="0" w:right="0" w:firstLine="576"/>
        <w:jc w:val="left"/>
      </w:pPr>
      <w:r>
        <w:rPr/>
        <w:t xml:space="preserve">(v) Whether the decedent left a will that includes a devise of real property; and</w:t>
      </w:r>
    </w:p>
    <w:p>
      <w:pPr>
        <w:spacing w:before="0" w:after="0" w:line="408" w:lineRule="exact"/>
        <w:ind w:left="0" w:right="0" w:firstLine="576"/>
        <w:jc w:val="left"/>
      </w:pPr>
      <w:r>
        <w:rPr/>
        <w:t xml:space="preserve">(vi) Any other information the department may require.</w:t>
      </w:r>
    </w:p>
    <w:p/>
    <w:p>
      <w:pPr>
        <w:jc w:val="center"/>
      </w:pPr>
      <w:r>
        <w:rPr>
          <w:b/>
        </w:rPr>
        <w:t>--- END ---</w:t>
      </w:r>
    </w:p>
    <w:sectPr>
      <w:pgNumType w:start="1"/>
      <w:footerReference xmlns:r="http://schemas.openxmlformats.org/officeDocument/2006/relationships" r:id="R85785092e25343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b35a447ef445a7" /><Relationship Type="http://schemas.openxmlformats.org/officeDocument/2006/relationships/footer" Target="/word/footer.xml" Id="R85785092e253430e" /></Relationships>
</file>