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42609b68b145cd" /></Relationships>
</file>

<file path=word/document.xml><?xml version="1.0" encoding="utf-8"?>
<w:document xmlns:w="http://schemas.openxmlformats.org/wordprocessingml/2006/main">
  <w:body>
    <w:p>
      <w:r>
        <w:t>S-3842.1</w:t>
      </w:r>
    </w:p>
    <w:p>
      <w:pPr>
        <w:jc w:val="center"/>
      </w:pPr>
      <w:r>
        <w:t>_______________________________________________</w:t>
      </w:r>
    </w:p>
    <w:p/>
    <w:p>
      <w:pPr>
        <w:jc w:val="center"/>
      </w:pPr>
      <w:r>
        <w:rPr>
          <w:b/>
        </w:rPr>
        <w:t>SUBSTITUTE SENATE BILL 6026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Kuderer, Frockt, Rolfes, Van De Wege, Keiser, Conway, Short, and Hasegawa)</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health carriers and pharmacy benefit managers from using contracts to prevent pharmacists from telling their customers about cheaper ways to buy prescription drugs;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or pharmacy benefit manager may not offer or agree to a contract provision that penalizes a pharmacy or pharmacist for disclosing information to a customer regarding:</w:t>
      </w:r>
    </w:p>
    <w:p>
      <w:pPr>
        <w:spacing w:before="0" w:after="0" w:line="408" w:lineRule="exact"/>
        <w:ind w:left="0" w:right="0" w:firstLine="576"/>
        <w:jc w:val="left"/>
      </w:pPr>
      <w:r>
        <w:rPr/>
        <w:t xml:space="preserve">(a) The cost of a prescription medication to the customer; or</w:t>
      </w:r>
    </w:p>
    <w:p>
      <w:pPr>
        <w:spacing w:before="0" w:after="0" w:line="408" w:lineRule="exact"/>
        <w:ind w:left="0" w:right="0" w:firstLine="576"/>
        <w:jc w:val="left"/>
      </w:pPr>
      <w:r>
        <w:rPr/>
        <w:t xml:space="preserve">(b) The availability of any therapeutically equivalent alternative medications or alternative methods of purchasing the prescription medication including, but not limited to, paying a cash price that is less expensive to the customer than the cost of the prescription medication.</w:t>
      </w:r>
    </w:p>
    <w:p>
      <w:pPr>
        <w:spacing w:before="0" w:after="0" w:line="408" w:lineRule="exact"/>
        <w:ind w:left="0" w:right="0" w:firstLine="576"/>
        <w:jc w:val="left"/>
      </w:pPr>
      <w:r>
        <w:rPr/>
        <w:t xml:space="preserve">(2) A health carrier or pharmacy benefit manager may not offer or agree to a contract provision that penalizes a pharmacy or pharmacist for disclosing information if the provision prohibits the disclosure or disadvantages the pharmacy or pharmacist that makes the disclosure, including through increased utilization review, reduced payments, or other financial disincentives.</w:t>
      </w:r>
    </w:p>
    <w:p>
      <w:pPr>
        <w:spacing w:before="0" w:after="0" w:line="408" w:lineRule="exact"/>
        <w:ind w:left="0" w:right="0" w:firstLine="576"/>
        <w:jc w:val="left"/>
      </w:pPr>
      <w:r>
        <w:rPr/>
        <w:t xml:space="preserve">(3) No health carrier or pharmacy benefit manager may require an individual to make a payment at the point of sale for a covered prescription medication in an amount greater than the lesser of:</w:t>
      </w:r>
    </w:p>
    <w:p>
      <w:pPr>
        <w:spacing w:before="0" w:after="0" w:line="408" w:lineRule="exact"/>
        <w:ind w:left="0" w:right="0" w:firstLine="576"/>
        <w:jc w:val="left"/>
      </w:pPr>
      <w:r>
        <w:rPr/>
        <w:t xml:space="preserve">(a) The applicable copayment for the prescription medication;</w:t>
      </w:r>
    </w:p>
    <w:p>
      <w:pPr>
        <w:spacing w:before="0" w:after="0" w:line="408" w:lineRule="exact"/>
        <w:ind w:left="0" w:right="0" w:firstLine="576"/>
        <w:jc w:val="left"/>
      </w:pPr>
      <w:r>
        <w:rPr/>
        <w:t xml:space="preserve">(b) The allowable claim amount for the prescription medication; or</w:t>
      </w:r>
    </w:p>
    <w:p>
      <w:pPr>
        <w:spacing w:before="0" w:after="0" w:line="408" w:lineRule="exact"/>
        <w:ind w:left="0" w:right="0" w:firstLine="576"/>
        <w:jc w:val="left"/>
      </w:pPr>
      <w:r>
        <w:rPr/>
        <w:t xml:space="preserve">(c) The amount an individual would pay for the prescription medication if the individual purchased the prescription medication without using a health benefit plan or any other source of prescription medication benefits or discounts.</w:t>
      </w:r>
    </w:p>
    <w:p>
      <w:pPr>
        <w:spacing w:before="0" w:after="0" w:line="408" w:lineRule="exact"/>
        <w:ind w:left="0" w:right="0" w:firstLine="576"/>
        <w:jc w:val="left"/>
      </w:pPr>
      <w:r>
        <w:rPr/>
        <w:t xml:space="preserve">(4)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(5) Notwithstanding any remedies provided in accordance with subsection (4) of this section, the commissioner may suspend or revoke the registration of a health carrier or pharmacy benefit manager for a violation of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"Allowable claim amount" means the amount the health carrier or pharmacy benefit manager has agreed to pay the pharmacy for the prescription medication on initial claim approval.</w:t>
      </w:r>
    </w:p>
    <w:p>
      <w:pPr>
        <w:spacing w:before="0" w:after="0" w:line="408" w:lineRule="exact"/>
        <w:ind w:left="0" w:right="0" w:firstLine="576"/>
        <w:jc w:val="left"/>
      </w:pPr>
      <w:r>
        <w:rPr/>
        <w:t xml:space="preserve">(b) "Pharmacy benefit manager" has the same meaning as in RCW 19.340.010.</w:t>
      </w:r>
    </w:p>
    <w:p/>
    <w:p>
      <w:pPr>
        <w:jc w:val="center"/>
      </w:pPr>
      <w:r>
        <w:rPr>
          <w:b/>
        </w:rPr>
        <w:t>--- END ---</w:t>
      </w:r>
    </w:p>
    <w:sectPr>
      <w:pgNumType w:start="1"/>
      <w:footerReference xmlns:r="http://schemas.openxmlformats.org/officeDocument/2006/relationships" r:id="Re0ae252c711e46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9fec679b344110" /><Relationship Type="http://schemas.openxmlformats.org/officeDocument/2006/relationships/footer" Target="/word/footer.xml" Id="Re0ae252c711e46d3" /></Relationships>
</file>