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87677bd0e54952" /></Relationships>
</file>

<file path=word/document.xml><?xml version="1.0" encoding="utf-8"?>
<w:document xmlns:w="http://schemas.openxmlformats.org/wordprocessingml/2006/main">
  <w:body>
    <w:p>
      <w:r>
        <w:t>S-3854.1</w:t>
      </w:r>
    </w:p>
    <w:p>
      <w:pPr>
        <w:jc w:val="center"/>
      </w:pPr>
      <w:r>
        <w:t>_______________________________________________</w:t>
      </w:r>
    </w:p>
    <w:p/>
    <w:p>
      <w:pPr>
        <w:jc w:val="center"/>
      </w:pPr>
      <w:r>
        <w:rPr>
          <w:b/>
        </w:rPr>
        <w:t>SUBSTITUTE SENATE BILL 6002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Senators Saldaña, Billig, Palumbo, Frockt, Rolfes, Van De Wege, Liias, Ranker, Keiser, Pedersen, Hunt, Wellman, Conway, Chase, McCoy, Dhingra, Kuderer, Hasegawa, Nelson, Carlyle, and Mullet)</w:t>
      </w:r>
    </w:p>
    <w:p/>
    <w:p>
      <w:r>
        <w:rPr>
          <w:t xml:space="preserve">READ FIRST TIME 01/15/18.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voting rights act to promote equal voting opportunity in certain political subdivisions and establishing a cause of action to redress lack of voter opportunity; amending RCW 36.32.020, 36.32.040, 54.12.010, and 2.06.030; adding a new section to chapter 28A.343 RCW; adding a new section to chapter 35.21 RCW; adding a new section to chapter 35A.21 RCW; adding a new section to chapter 52.14 RCW; adding a new section to chapter 53.12 RCW; adding a new section to chapter 29A.76 RCW; and adding a new chapter to Title 29A RCW.</w:t>
      </w:r>
    </w:p>
    <w:p>
      <w:r>
        <w:t/>
      </w:r>
    </w:p>
    <w:p>
      <w:r>
        <w:t>BE IT ENACTED BY THE LEGISLATURE OF THE STATE OF WASHINGTON:</w:t>
      </w:r>
    </w:p>
    <w:p>
      <w:pPr>
        <w:spacing w:before="240" w:after="0" w:line="408" w:lineRule="exact"/>
        <w:ind w:left="0" w:right="0" w:firstLine="576"/>
        <w:jc w:val="center"/>
      </w:pPr>
      <w:r>
        <w:rPr>
          <w:b/>
        </w:rPr>
        <w:t xml:space="preserve">PART I - 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act may be known and cited as the Washington voting rights act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electoral systems that deny race, color, or language minority groups an equal opportunity to elect candidates of their choice are inconsistent with the right to free and equal elections as provided by Article I, section 19 and Article VI, section 1 of the Washington state Constitution as well as protections found in the fourteenth and fifteenth amendments to the United States Constitution. The well-established principle of "one person, one vote" and the prohibition on vote dilution have been consistently upheld in federal and state courts for more than fifty years.</w:t>
      </w:r>
    </w:p>
    <w:p>
      <w:pPr>
        <w:spacing w:before="0" w:after="0" w:line="408" w:lineRule="exact"/>
        <w:ind w:left="0" w:right="0" w:firstLine="576"/>
        <w:jc w:val="left"/>
      </w:pPr>
      <w:r>
        <w:rPr/>
        <w:t xml:space="preserve">The legislature also finds that local government subdivisions are often prohibited from addressing these challenges because of Washington laws that narrowly prescribe the methods by which they may elect members of their legislative bodies. The legislature finds that in some cases, this has resulted in an improper dilution of voting power for these minority groups. The legislature intends to modify existing prohibitions in state laws so that these jurisdictions may voluntarily adopt changes on their own, in collaboration with affected community members, to remedy potential electoral issues so that minority groups have an equal opportunity to elect candidates of their choice or influence the outcome of an election.</w:t>
      </w:r>
    </w:p>
    <w:p>
      <w:pPr>
        <w:spacing w:before="0" w:after="0" w:line="408" w:lineRule="exact"/>
        <w:ind w:left="0" w:right="0" w:firstLine="576"/>
        <w:jc w:val="left"/>
      </w:pPr>
      <w:r>
        <w:rPr/>
        <w:t xml:space="preserve">The legislature intends for this act to be consistent with federal protections that may provide a similar remedy for minority groups. Remedies shall also be available where either the drawing of leaning and influence districts or the use of an alternative proportional voting method is able to address both vote dilution and racial polarization.</w:t>
      </w:r>
    </w:p>
    <w:p>
      <w:pPr>
        <w:spacing w:before="0" w:after="0" w:line="408" w:lineRule="exact"/>
        <w:ind w:left="0" w:right="0" w:firstLine="576"/>
        <w:jc w:val="left"/>
      </w:pPr>
      <w:r>
        <w:rPr/>
        <w:t xml:space="preserve">The legislature also intends for this act to be consistent with legal precedent from </w:t>
      </w:r>
      <w:r>
        <w:rPr>
          <w:i/>
        </w:rPr>
        <w:t xml:space="preserve">Mt. Spokane Skiing Corp. v. Spokane Co.</w:t>
      </w:r>
      <w:r>
        <w:rPr/>
        <w:t xml:space="preserve"> (86 Wn. App. 165, 1997) that found that noncharter counties need not adhere to a single uniform county system of government, but that each county have the same "authority available" in order to be deemed uniform.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 In applying these definitions and other terms in this chapter, courts may rely on relevant federal case law for guidance.</w:t>
      </w:r>
    </w:p>
    <w:p>
      <w:pPr>
        <w:spacing w:before="0" w:after="0" w:line="408" w:lineRule="exact"/>
        <w:ind w:left="0" w:right="0" w:firstLine="576"/>
        <w:jc w:val="left"/>
      </w:pPr>
      <w:r>
        <w:rPr/>
        <w:t xml:space="preserve">(1) "At-large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 or one that combines at-large with district-based elections.</w:t>
      </w:r>
    </w:p>
    <w:p>
      <w:pPr>
        <w:spacing w:before="0" w:after="0" w:line="408" w:lineRule="exact"/>
        <w:ind w:left="0" w:right="0" w:firstLine="576"/>
        <w:jc w:val="left"/>
      </w:pPr>
      <w:r>
        <w:rPr/>
        <w:t xml:space="preserve">(2)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rPr/>
        <w:t xml:space="preserve">(3) "Polarized voting" means voting in which there is a difference, as defined in case law regarding enforcement of the federal voting rights act, 52 U.S.C. 10301 et seq., in the choice of candidates or other electoral choices that are preferred by voters in a protected class, and in the choice of candidates and electoral choices that are preferred by voters in the rest of the electorate.</w:t>
      </w:r>
    </w:p>
    <w:p>
      <w:pPr>
        <w:spacing w:before="0" w:after="0" w:line="408" w:lineRule="exact"/>
        <w:ind w:left="0" w:right="0" w:firstLine="576"/>
        <w:jc w:val="left"/>
      </w:pPr>
      <w:r>
        <w:rPr/>
        <w:t xml:space="preserve">(4) "Political subdivision" means any county, city, town, school district, fire protection district, port district, or public utility district, but does not include the state.</w:t>
      </w:r>
    </w:p>
    <w:p>
      <w:pPr>
        <w:spacing w:before="0" w:after="0" w:line="408" w:lineRule="exact"/>
        <w:ind w:left="0" w:right="0" w:firstLine="576"/>
        <w:jc w:val="left"/>
      </w:pPr>
      <w:r>
        <w:rPr/>
        <w:t xml:space="preserve">(5) "Protected class" means a class of voters who are members of a race, color, or language minority group, as this class is referenced and defined in the federal voting rights act, 52 U.S.C. 10301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provided in section 302 of this act, no method of electing the governing body of a political subdivision may be imposed or applied in a manner that impairs the ability of members of a protected class or classes to have an equal opportunity to elect candidates of their choice as a result of the dilution or abridgment of the rights of voters who are members of a protected class or classes.</w:t>
      </w:r>
    </w:p>
    <w:p>
      <w:pPr>
        <w:spacing w:before="240" w:after="0" w:line="408" w:lineRule="exact"/>
        <w:ind w:left="0" w:right="0" w:firstLine="576"/>
        <w:jc w:val="center"/>
      </w:pPr>
      <w:r>
        <w:rPr>
          <w:b/>
        </w:rPr>
        <w:t xml:space="preserve">PART II - VOLUNTARY CHANGES TO ELECTORAL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A political subdivision that conducts an election pursuant to state, county, or local law, is authorized to change its electoral system, including, but not limited to, implementing a district-based election system, to remedy a potential violation of section 104 of this act.</w:t>
      </w:r>
    </w:p>
    <w:p>
      <w:pPr>
        <w:spacing w:before="0" w:after="0" w:line="408" w:lineRule="exact"/>
        <w:ind w:left="0" w:right="0" w:firstLine="576"/>
        <w:jc w:val="left"/>
      </w:pPr>
      <w:r>
        <w:rPr/>
        <w:t xml:space="preserve">(2) If a political subdivision invokes its authority under this section to implement a district-based election system, the districts shall be drawn in a manner consistent with section 202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Prior to the adoption of its proposed plan, the political subdivision must provide public notice to the community about the proposed remedy to a potential violation of section 104 of this act. If a significant segment of the community has limited English proficiency and speaks a language other than English, the political subdivision must:</w:t>
      </w:r>
    </w:p>
    <w:p>
      <w:pPr>
        <w:spacing w:before="0" w:after="0" w:line="408" w:lineRule="exact"/>
        <w:ind w:left="0" w:right="0" w:firstLine="576"/>
        <w:jc w:val="left"/>
      </w:pPr>
      <w:r>
        <w:rPr/>
        <w:t xml:space="preserve">(i) Provide accurate written and verbal notice of the proposed remedy in languages that diverse residents of the political subdivision can understand, as indicated by demographic data; and</w:t>
      </w:r>
    </w:p>
    <w:p>
      <w:pPr>
        <w:spacing w:before="0" w:after="0" w:line="408" w:lineRule="exact"/>
        <w:ind w:left="0" w:right="0" w:firstLine="576"/>
        <w:jc w:val="left"/>
      </w:pPr>
      <w:r>
        <w:rPr/>
        <w:t xml:space="preserve">(ii) Air radio or television public service announcements describing the proposed remedy broadcast in the languages that diverse residents of the political subdivision can understand, as indicated by demographic data.</w:t>
      </w:r>
    </w:p>
    <w:p>
      <w:pPr>
        <w:spacing w:before="0" w:after="0" w:line="408" w:lineRule="exact"/>
        <w:ind w:left="0" w:right="0" w:firstLine="576"/>
        <w:jc w:val="left"/>
      </w:pPr>
      <w:r>
        <w:rPr/>
        <w:t xml:space="preserve">(b) The political subdivision shall hold at least one public hearing on the proposed plan at least one week before adoption.</w:t>
      </w:r>
    </w:p>
    <w:p>
      <w:pPr>
        <w:spacing w:before="0" w:after="0" w:line="408" w:lineRule="exact"/>
        <w:ind w:left="0" w:right="0" w:firstLine="576"/>
        <w:jc w:val="left"/>
      </w:pPr>
      <w:r>
        <w:rPr/>
        <w:t xml:space="preserve">(c) For purposes of this section, "significant segment of the community" means five percent or more of residents, or five hundred or more residents, whichever is fewer, residing in the political subdivision.</w:t>
      </w:r>
    </w:p>
    <w:p>
      <w:pPr>
        <w:spacing w:before="0" w:after="0" w:line="408" w:lineRule="exact"/>
        <w:ind w:left="0" w:right="0" w:firstLine="576"/>
        <w:jc w:val="left"/>
      </w:pPr>
      <w:r>
        <w:rPr/>
        <w:t xml:space="preserve">(2)(a) If the political subdivision invokes its authority under this section and the plan is adopted during the period of time between the first Tuesday after the first Monday of November and on or before January 15th of the following year, the political subdivision shall order new elections to occur at the next succeeding general election.</w:t>
      </w:r>
    </w:p>
    <w:p>
      <w:pPr>
        <w:spacing w:before="0" w:after="0" w:line="408" w:lineRule="exact"/>
        <w:ind w:left="0" w:right="0" w:firstLine="576"/>
        <w:jc w:val="left"/>
      </w:pPr>
      <w:r>
        <w:rPr/>
        <w:t xml:space="preserve">(b) If the political subdivision invokes its authority under this section and the plan is adopted during the period of time between January 16th and on or before the first Monday of November, the next election will occur as scheduled and organized under the current electoral system, but the political subdivision shall order new elections to occur pursuant to the remedy at the general election the following calendar year.</w:t>
      </w:r>
    </w:p>
    <w:p>
      <w:pPr>
        <w:spacing w:before="0" w:after="0" w:line="408" w:lineRule="exact"/>
        <w:ind w:left="0" w:right="0" w:firstLine="576"/>
        <w:jc w:val="left"/>
      </w:pPr>
      <w:r>
        <w:rPr/>
        <w:t xml:space="preserve">(3) If a political subdivision implements a district-based election system, the plan shall be consistent with the following criteria:</w:t>
      </w:r>
    </w:p>
    <w:p>
      <w:pPr>
        <w:spacing w:before="0" w:after="0" w:line="408" w:lineRule="exact"/>
        <w:ind w:left="0" w:right="0" w:firstLine="576"/>
        <w:jc w:val="left"/>
      </w:pPr>
      <w:r>
        <w:rPr/>
        <w:t xml:space="preserve">(a) Each district shall be as reasonably equal in population as possible to each and every other such district comprising the political subdivision.</w:t>
      </w:r>
    </w:p>
    <w:p>
      <w:pPr>
        <w:spacing w:before="0" w:after="0" w:line="408" w:lineRule="exact"/>
        <w:ind w:left="0" w:right="0" w:firstLine="576"/>
        <w:jc w:val="left"/>
      </w:pPr>
      <w:r>
        <w:rPr/>
        <w:t xml:space="preserve">(b) Each district shall be reasonably compact.</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To the extent feasible,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(e) District boundaries may not be drawn or maintained in a manner that creates or perpetuates the dilution of the votes of the members of a protected class or classes.</w:t>
      </w:r>
    </w:p>
    <w:p>
      <w:pPr>
        <w:spacing w:before="0" w:after="0" w:line="408" w:lineRule="exact"/>
        <w:ind w:left="0" w:right="0" w:firstLine="576"/>
        <w:jc w:val="left"/>
      </w:pPr>
      <w:r>
        <w:rPr/>
        <w:t xml:space="preserve">(4) Within forty-five days after receipt of federal decennial census information applicable to a specific local area, the commission established in RCW 44.05.030 shall forward the census information to each political subdivision.</w:t>
      </w:r>
    </w:p>
    <w:p>
      <w:pPr>
        <w:spacing w:before="0" w:after="0" w:line="408" w:lineRule="exact"/>
        <w:ind w:left="0" w:right="0" w:firstLine="576"/>
        <w:jc w:val="left"/>
      </w:pPr>
      <w:r>
        <w:rPr/>
        <w:t xml:space="preserve">(5) No later than eight months after its receipt of federal decennial census data, the governing body of the political subdivision that had previously invoked its authority under this section to implement a district-based election system, or that was previously charged with redistricting under section 403 of this act, shall prepare a plan for redistricting its districts, pursuant to RCW 29A.76.010, and in a manner consistent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 that conducts an election pursuant to state, county, or local law, is authorized to change its electoral system to implement an alternative proportional voting method to remedy a potential violation of section 104 of this act.</w:t>
      </w:r>
    </w:p>
    <w:p>
      <w:pPr>
        <w:spacing w:before="0" w:after="0" w:line="408" w:lineRule="exact"/>
        <w:ind w:left="0" w:right="0" w:firstLine="576"/>
        <w:jc w:val="left"/>
      </w:pPr>
      <w:r>
        <w:rPr/>
        <w:t xml:space="preserve">(2) If the political subdivision invokes its authority under this section, the political subdivision shall order new elections to occur no sooner than as provided in section 202(2) of this act.</w:t>
      </w:r>
    </w:p>
    <w:p>
      <w:pPr>
        <w:spacing w:before="0" w:after="0" w:line="408" w:lineRule="exact"/>
        <w:ind w:left="0" w:right="0" w:firstLine="576"/>
        <w:jc w:val="left"/>
      </w:pPr>
      <w:r>
        <w:rPr/>
        <w:t xml:space="preserve">(3) A political subdivision may eliminate the staggered terms of any position in order to implement an alternative proportional voting method.</w:t>
      </w:r>
    </w:p>
    <w:p>
      <w:pPr>
        <w:spacing w:before="0" w:after="0" w:line="408" w:lineRule="exact"/>
        <w:ind w:left="0" w:right="0" w:firstLine="576"/>
        <w:jc w:val="left"/>
      </w:pPr>
      <w:r>
        <w:rPr/>
        <w:t xml:space="preserve">(4) As used in this chapter, "alternative proportional voting method" means any at-large election that includes one of the following methods of voting for multiple members of the governing body of a political subdivision:</w:t>
      </w:r>
    </w:p>
    <w:p>
      <w:pPr>
        <w:spacing w:before="0" w:after="0" w:line="408" w:lineRule="exact"/>
        <w:ind w:left="0" w:right="0" w:firstLine="576"/>
        <w:jc w:val="left"/>
      </w:pPr>
      <w:r>
        <w:rPr/>
        <w:t xml:space="preserve">(a) Limiting the number of votes a voter is entitled to cast to fewer than there are positions to elect;</w:t>
      </w:r>
    </w:p>
    <w:p>
      <w:pPr>
        <w:spacing w:before="0" w:after="0" w:line="408" w:lineRule="exact"/>
        <w:ind w:left="0" w:right="0" w:firstLine="576"/>
        <w:jc w:val="left"/>
      </w:pPr>
      <w:r>
        <w:rPr/>
        <w:t xml:space="preserve">(b) Cumulating the number of votes a voter is entitled to cast for each position, and allowing the voter to cast the total number of votes in favor of a single candidate or to distribute the total number of votes among multiple candidates; or</w:t>
      </w:r>
    </w:p>
    <w:p>
      <w:pPr>
        <w:spacing w:before="0" w:after="0" w:line="408" w:lineRule="exact"/>
        <w:ind w:left="0" w:right="0" w:firstLine="576"/>
        <w:jc w:val="left"/>
      </w:pPr>
      <w:r>
        <w:rPr/>
        <w:t xml:space="preserve">(c) Voting in a single transferable vote where voters rank each candidate in order of preference, with their vote counting towards the highest ranked candidate, and preferences allocated among other candidates who are not elected on first place votes.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343</w:t>
      </w:r>
      <w:r>
        <w:rPr/>
        <w:t xml:space="preserve"> RCW</w:t>
      </w:r>
      <w:r>
        <w:rPr/>
        <w:t xml:space="preserve"> to read as follows:</w:t>
      </w:r>
    </w:p>
    <w:p>
      <w:pPr>
        <w:spacing w:before="0" w:after="0" w:line="408" w:lineRule="exact"/>
        <w:ind w:left="0" w:right="0" w:firstLine="576"/>
        <w:jc w:val="left"/>
      </w:pPr>
      <w:r>
        <w:rPr/>
        <w:t xml:space="preserve">The school board of directors may authorize a change to its electoral system pursuant to section 201 of this act. Any staggering of directors' terms shall be accomplished as provided in RCW 28A.343.030 and 28A.343.600 through 28A.343.650.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020</w:t>
      </w:r>
      <w:r>
        <w:rPr/>
        <w:t xml:space="preserve"> and 1982 c 226 s 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u w:val="single"/>
        </w:rPr>
        <w:t xml:space="preserve">The commissioners of any county may authorize a change to their electoral system pursuant to section 201 of this act. Except where necessary to comply with a court order issued pursuant to section 403 of this act, and except in the case of an intervening census, t</w:t>
      </w:r>
      <w:r>
        <w:rPr/>
        <w:t xml:space="preserve">he lines of the districts shall not be changed </w:t>
      </w:r>
      <w:r>
        <w:t>((</w:t>
      </w:r>
      <w:r>
        <w:rPr>
          <w:strike/>
        </w:rPr>
        <w:t xml:space="preserve">oftener</w:t>
      </w:r>
      <w:r>
        <w:t>))</w:t>
      </w:r>
      <w:r>
        <w:rPr/>
        <w:t xml:space="preserve"> </w:t>
      </w:r>
      <w:r>
        <w:rPr>
          <w:u w:val="single"/>
        </w:rPr>
        <w:t xml:space="preserve">more often</w:t>
      </w:r>
      <w:r>
        <w:rPr/>
        <w:t xml:space="preserve"> than once in four years and only when a full board of commissioners is present. The districts shall be designated as districts numbered one, two and three.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040</w:t>
      </w:r>
      <w:r>
        <w:rPr/>
        <w:t xml:space="preserve"> and 1982 c 226 s 5 are each amended to read as follows:</w:t>
      </w:r>
    </w:p>
    <w:p>
      <w:pPr>
        <w:spacing w:before="0" w:after="0" w:line="408" w:lineRule="exact"/>
        <w:ind w:left="0" w:right="0" w:firstLine="576"/>
        <w:jc w:val="left"/>
      </w:pPr>
      <w:r>
        <w:rPr/>
        <w:t xml:space="preserve">(1) Except as provided in subsection (2) of this section, the qualified electors of each county commissioner district, and they only, shall nominate from among their own number, candidates for the office of county commissioner of such commissioner district to be voted for at the following general election. Such candidates shall be nominated in the same manner as candidates for other county and district offices are nominated in all other respects.</w:t>
      </w:r>
    </w:p>
    <w:p>
      <w:pPr>
        <w:spacing w:before="0" w:after="0" w:line="408" w:lineRule="exact"/>
        <w:ind w:left="0" w:right="0" w:firstLine="576"/>
        <w:jc w:val="left"/>
      </w:pPr>
      <w:r>
        <w:rPr/>
        <w:t xml:space="preserve">(2) Where the commissioners of a county composed entirely of islands with a population of less than thirty-five thousand have chosen to divide the county into unequal-sized commissioner districts pursuant to the exception provided in RCW 36.32.020, the qualified electors of the entire county shall nominate from among their own number who reside within a commissioner district, candidates for the office of county commissioner of such commissioner district to be voted for at the following general election. Such candidates shall be nominated in the same manner as candidates for other county offices are nominated in all other respects.</w:t>
      </w:r>
    </w:p>
    <w:p>
      <w:pPr>
        <w:spacing w:before="0" w:after="0" w:line="408" w:lineRule="exact"/>
        <w:ind w:left="0" w:right="0" w:firstLine="576"/>
        <w:jc w:val="left"/>
      </w:pPr>
      <w:r>
        <w:rPr>
          <w:u w:val="single"/>
        </w:rPr>
        <w:t xml:space="preserve">(3) The commissioners of any county may authorize a change to their electoral system pursuant to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city or town may authorize a change to its electoral system pursuant to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code city or town may authorize a change to its electoral system pursuant to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board of fire commissioners of a fire protection district may authorize a change to its electoral system pursuant to section 201 of this act by majority vote.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port commission may authorize a change to its electoral system pursuant to section 201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12</w:t>
      </w:r>
      <w:r>
        <w:rPr/>
        <w:t xml:space="preserve">.</w:t>
      </w:r>
      <w:r>
        <w:t xml:space="preserve">010</w:t>
      </w:r>
      <w:r>
        <w:rPr/>
        <w:t xml:space="preserve"> and 2004 c 113 s 1 are each amended to read as follows:</w:t>
      </w:r>
    </w:p>
    <w:p>
      <w:pPr>
        <w:spacing w:before="0" w:after="0" w:line="408" w:lineRule="exact"/>
        <w:ind w:left="0" w:right="0" w:firstLine="576"/>
        <w:jc w:val="left"/>
      </w:pPr>
      <w:r>
        <w:rPr/>
        <w:t xml:space="preserve">A public utility district that is created as provided in RCW 54.08.010 shall be a municipal corporation of the state of Washington, and the name of such public utility district shall be Public Utility District No. . . . . of . . . . . . County.</w:t>
      </w:r>
    </w:p>
    <w:p>
      <w:pPr>
        <w:spacing w:before="0" w:after="0" w:line="408" w:lineRule="exact"/>
        <w:ind w:left="0" w:right="0" w:firstLine="576"/>
        <w:jc w:val="left"/>
      </w:pPr>
      <w:r>
        <w:rPr/>
        <w:t xml:space="preserve">The powers of the public utility district shall be exercised through a commission consisting of three members in three commissioner districts, and five members in five commissioner districts.</w:t>
      </w:r>
    </w:p>
    <w:p>
      <w:pPr>
        <w:spacing w:before="0" w:after="0" w:line="408" w:lineRule="exact"/>
        <w:ind w:left="0" w:right="0" w:firstLine="576"/>
        <w:jc w:val="left"/>
      </w:pPr>
      <w:r>
        <w:rPr/>
        <w:t xml:space="preserve">(1) If the public utility district is countywide and the county has three county legislative authority districts, then, at the first election of commissioners and until any change is made in the boundaries of public utility district commissioner districts, one public utility district commissioner shall be chosen from each of the three county legislative authority districts.</w:t>
      </w:r>
    </w:p>
    <w:p>
      <w:pPr>
        <w:spacing w:before="0" w:after="0" w:line="408" w:lineRule="exact"/>
        <w:ind w:left="0" w:right="0" w:firstLine="576"/>
        <w:jc w:val="left"/>
      </w:pPr>
      <w:r>
        <w:rPr/>
        <w:t xml:space="preserve">(2) If the public utility district comprises only a portion of the county, with boundaries established in accordance with chapter 54.08 RCW, or if the public utility district is countywide and the county does not have three county legislative authority districts, three public utility district commissioner districts, numbered consecutively, each with approximately equal population and following precinct lines, as far as practicable, shall be described in the petition for the formation of the public utility district, subject to appropriate change by the county legislative authority if and when it changes the boundaries of the proposed public utility district. One commissioner shall be elected as a commissioner of each of the public utility district commissioner districts.</w:t>
      </w:r>
    </w:p>
    <w:p>
      <w:pPr>
        <w:spacing w:before="0" w:after="0" w:line="408" w:lineRule="exact"/>
        <w:ind w:left="0" w:right="0" w:firstLine="576"/>
        <w:jc w:val="left"/>
      </w:pPr>
      <w:r>
        <w:rPr/>
        <w:t xml:space="preserve">(3) Only a registered voter who resides in a commissioner district may be a candidate for, or hold office as, a commissioner of the commissioner district. Only voters of a commissioner district may vote at a primary to nominate candidates for a commissioner of the commissioner district. Voters of the entire public utility district may vote at a general election to elect a person as a commissioner of the commissioner district.</w:t>
      </w:r>
    </w:p>
    <w:p>
      <w:pPr>
        <w:spacing w:before="0" w:after="0" w:line="408" w:lineRule="exact"/>
        <w:ind w:left="0" w:right="0" w:firstLine="576"/>
        <w:jc w:val="left"/>
      </w:pPr>
      <w:r>
        <w:rPr/>
        <w:t xml:space="preserve">(4) The term of office of each public utility district commissioner other than the commissioners at large shall be six years, and the term of each commissioner at large shall be four years. Each term shall be computed in accordance with RCW </w:t>
      </w:r>
      <w:r>
        <w:t>((</w:t>
      </w:r>
      <w:r>
        <w:rPr>
          <w:strike/>
        </w:rPr>
        <w:t xml:space="preserve">29A.20.040</w:t>
      </w:r>
      <w:r>
        <w:t>))</w:t>
      </w:r>
      <w:r>
        <w:rPr/>
        <w:t xml:space="preserve"> </w:t>
      </w:r>
      <w:r>
        <w:rPr>
          <w:u w:val="single"/>
        </w:rPr>
        <w:t xml:space="preserve">29A.60.280</w:t>
      </w:r>
      <w:r>
        <w:rPr/>
        <w:t xml:space="preserve"> following the commissioner's election. All public utility district commissioners shall hold office until their successors shall have been elected and have qualified and assume office in accordance with RCW </w:t>
      </w:r>
      <w:r>
        <w:t>((</w:t>
      </w:r>
      <w:r>
        <w:rPr>
          <w:strike/>
        </w:rPr>
        <w:t xml:space="preserve">29A.20.040</w:t>
      </w:r>
      <w:r>
        <w:t>))</w:t>
      </w:r>
      <w:r>
        <w:rPr/>
        <w:t xml:space="preserve"> </w:t>
      </w:r>
      <w:r>
        <w:rPr>
          <w:u w:val="single"/>
        </w:rPr>
        <w:t xml:space="preserve">29A.60.280</w:t>
      </w:r>
      <w:r>
        <w:rPr/>
        <w:t xml:space="preserve">.</w:t>
      </w:r>
    </w:p>
    <w:p>
      <w:pPr>
        <w:spacing w:before="0" w:after="0" w:line="408" w:lineRule="exact"/>
        <w:ind w:left="0" w:right="0" w:firstLine="576"/>
        <w:jc w:val="left"/>
      </w:pPr>
      <w:r>
        <w:rPr/>
        <w:t xml:space="preserve">(5) A vacancy in the office of public utility district commissioner shall occur as provided in chapter 42.12 RCW or by nonattendance at meetings of the public utility district commission for a period of sixty days unless excused by the public utility district commission. Vacancies on a board of public utility district commissioners shall be filled as provided in chapter 42.12 RCW.</w:t>
      </w:r>
    </w:p>
    <w:p>
      <w:pPr>
        <w:spacing w:before="0" w:after="0" w:line="408" w:lineRule="exact"/>
        <w:ind w:left="0" w:right="0" w:firstLine="576"/>
        <w:jc w:val="left"/>
      </w:pPr>
      <w:r>
        <w:rPr/>
        <w:t xml:space="preserve">(6) The boundaries of the public utility district commissioner districts may be changed only by the public utility district commission </w:t>
      </w:r>
      <w:r>
        <w:rPr>
          <w:u w:val="single"/>
        </w:rPr>
        <w:t xml:space="preserve">or by a court order issued pursuant to section 403 of this act</w:t>
      </w:r>
      <w:r>
        <w:rPr/>
        <w:t xml:space="preserve">, and shall be examined every ten years to determine substantial equality of population in accordance with chapter 29A.76 RCW. Except as provided in this section </w:t>
      </w:r>
      <w:r>
        <w:t>((</w:t>
      </w:r>
      <w:r>
        <w:rPr>
          <w:strike/>
        </w:rPr>
        <w:t xml:space="preserve">or</w:t>
      </w:r>
      <w:r>
        <w:t>))</w:t>
      </w:r>
      <w:r>
        <w:rPr>
          <w:u w:val="single"/>
        </w:rPr>
        <w:t xml:space="preserve">, section 403 of this act,</w:t>
      </w:r>
      <w:r>
        <w:rPr/>
        <w:t xml:space="preserve"> RCW 54.04.039, </w:t>
      </w:r>
      <w:r>
        <w:rPr>
          <w:u w:val="single"/>
        </w:rPr>
        <w:t xml:space="preserve">or in the case of an intervening census,</w:t>
      </w:r>
      <w:r>
        <w:rPr/>
        <w:t xml:space="preserve"> the boundaries shall not be changed </w:t>
      </w:r>
      <w:r>
        <w:t>((</w:t>
      </w:r>
      <w:r>
        <w:rPr>
          <w:strike/>
        </w:rPr>
        <w:t xml:space="preserve">oftener</w:t>
      </w:r>
      <w:r>
        <w:t>))</w:t>
      </w:r>
      <w:r>
        <w:rPr/>
        <w:t xml:space="preserve"> </w:t>
      </w:r>
      <w:r>
        <w:rPr>
          <w:u w:val="single"/>
        </w:rPr>
        <w:t xml:space="preserve">more often</w:t>
      </w:r>
      <w:r>
        <w:rPr/>
        <w:t xml:space="preserve"> than once in four years. Boundaries may only be changed when all members of the commission are present. Whenever territory is added to a public utility district under RCW 54.04.035, or added or withdrawn under RCW 54.04.039, the boundaries of the public utility commissioner districts shall be changed to include the additional or exclude the withdrawn territory. Unless the boundaries are changed pursuant to RCW 54.04.039, the proposed change of the boundaries of the public utility district commissioner district must be made by resolution and after public hearing. Notice of the time of the public hearing shall be published for two weeks before the hearing. Upon a referendum petition signed by ten percent of the qualified voters of the public utility district being filed with the county auditor, the county legislative authority shall submit the proposed change of boundaries to the voters of the public utility district for their approval or rejection. The petition must be filed within ninety days after the adoption of resolution of the proposed action. The validity of the petition is governed by the provisions of chapter 54.08 RCW.</w:t>
      </w:r>
    </w:p>
    <w:p>
      <w:pPr>
        <w:spacing w:before="240" w:after="0" w:line="408" w:lineRule="exact"/>
        <w:ind w:left="0" w:right="0" w:firstLine="576"/>
        <w:jc w:val="center"/>
      </w:pPr>
      <w:r>
        <w:rPr>
          <w:b/>
        </w:rPr>
        <w:t xml:space="preserve">PART III - CITIZEN-INITIATED CHANGES TO ELECTORAL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A person who intends to challenge a political subdivision's electoral system under this act shall first notify the political subdivision. The political subdivision shall promptly make such notice public.</w:t>
      </w:r>
    </w:p>
    <w:p>
      <w:pPr>
        <w:spacing w:before="0" w:after="0" w:line="408" w:lineRule="exact"/>
        <w:ind w:left="0" w:right="0" w:firstLine="576"/>
        <w:jc w:val="left"/>
      </w:pPr>
      <w:r>
        <w:rPr/>
        <w:t xml:space="preserve">(2) The notice provided shall identify the person or persons who intend to file an action, and the protected class or classes whose members do not have an equal opportunity to elect candidates of their choice because of alleged vote dilution and polarized voting. The notice shall also include a type of remedy the person believes may address the alleged violation of section 302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 is in violation of this act when it is shown that:</w:t>
      </w:r>
    </w:p>
    <w:p>
      <w:pPr>
        <w:spacing w:before="0" w:after="0" w:line="408" w:lineRule="exact"/>
        <w:ind w:left="0" w:right="0" w:firstLine="576"/>
        <w:jc w:val="left"/>
      </w:pPr>
      <w:r>
        <w:rPr/>
        <w:t xml:space="preserve">(a) Elections in the political subdivision exhibit polarized voting; and</w:t>
      </w:r>
    </w:p>
    <w:p>
      <w:pPr>
        <w:spacing w:before="0" w:after="0" w:line="408" w:lineRule="exact"/>
        <w:ind w:left="0" w:right="0" w:firstLine="576"/>
        <w:jc w:val="left"/>
      </w:pPr>
      <w:r>
        <w:rPr/>
        <w:t xml:space="preserve">(b) There is a significant risk that members of a protected class or classes do not have an equal opportunity to elect candidates of their choice as a result of the dilution or abridgment of the rights of members of that protected class or classes.</w:t>
      </w:r>
    </w:p>
    <w:p>
      <w:pPr>
        <w:spacing w:before="0" w:after="0" w:line="408" w:lineRule="exact"/>
        <w:ind w:left="0" w:right="0" w:firstLine="576"/>
        <w:jc w:val="left"/>
      </w:pPr>
      <w:r>
        <w:rPr/>
        <w:t xml:space="preserve">(2) The fact that members of a protected class are not geographically compact or concentrated to constitute a majority in a proposed or existing district-based election district shall not preclude a finding of a violation under this act, but may be a factor in determining a remedy. The equal opportunity to elect shall be assessed pragmatically, based on local election conditions, and may include crossover districts.</w:t>
      </w:r>
    </w:p>
    <w:p>
      <w:pPr>
        <w:spacing w:before="0" w:after="0" w:line="408" w:lineRule="exact"/>
        <w:ind w:left="0" w:right="0" w:firstLine="576"/>
        <w:jc w:val="left"/>
      </w:pPr>
      <w:r>
        <w:rPr/>
        <w:t xml:space="preserve">(3) In determining whether there is polarized voting under this act, the court shall analyze elections of the governing body of the political subdivision, ballot measure elections, elections in which at least one candidate is a member of a protected class, and other electoral choices that affect the rights and privileges of members of a protected class. Only elections conducted prior to the filing of an action pursuant to this act shall be used to establish or rebut the existence of polarized voting.</w:t>
      </w:r>
    </w:p>
    <w:p>
      <w:pPr>
        <w:spacing w:before="0" w:after="0" w:line="408" w:lineRule="exact"/>
        <w:ind w:left="0" w:right="0" w:firstLine="576"/>
        <w:jc w:val="left"/>
      </w:pPr>
      <w:r>
        <w:rPr/>
        <w:t xml:space="preserve">(4) The election of candidates who are members of a protected class and who were elected prior to the filing of an action pursuant to this act shall not preclude a finding of polarized voting that results in an unequal opportunity for a protected class to elect candidates of their choice.</w:t>
      </w:r>
    </w:p>
    <w:p>
      <w:pPr>
        <w:spacing w:before="0" w:after="0" w:line="408" w:lineRule="exact"/>
        <w:ind w:left="0" w:right="0" w:firstLine="576"/>
        <w:jc w:val="left"/>
      </w:pPr>
      <w:r>
        <w:rPr/>
        <w:t xml:space="preserve">(5) Proof of intent on the part of the voters or elected officials to discriminate against a protected class is not required for a cause of action to be sustained.</w:t>
      </w:r>
    </w:p>
    <w:p>
      <w:pPr>
        <w:spacing w:before="0" w:after="0" w:line="408" w:lineRule="exact"/>
        <w:ind w:left="0" w:right="0" w:firstLine="576"/>
        <w:jc w:val="left"/>
      </w:pPr>
      <w:r>
        <w:rPr/>
        <w:t xml:space="preserve">(6) Other factors such as the history of discrimination, the use of electoral devices or other voting practices or procedures that may enhance the dilutive effects of at-large elections, denial of access to those processes determining which groups of candidates will receive financial or other support in a given election, the extent to which members of a protected class bear the effects of past discrimination in areas such as education, employment, and health, which hinder their ability to participate effectively in the political process, and the use of overt or subtle racial appeals in political campaigns are probative, but not necessary factors, to establish a violation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political subdivision shall work in good faith with the person providing the notice to implement a remedy that provides the protected class or classes identified in the notice an equal opportunity to elect candidates of their choice.</w:t>
      </w:r>
    </w:p>
    <w:p>
      <w:pPr>
        <w:spacing w:before="0" w:after="0" w:line="408" w:lineRule="exact"/>
        <w:ind w:left="0" w:right="0" w:firstLine="576"/>
        <w:jc w:val="left"/>
      </w:pPr>
      <w:r>
        <w:rPr/>
        <w:t xml:space="preserve">(2) If the political subdivision adopts a remedy that takes the notice into account, or adopts the notice's proposed remedy, the political subdivision shall seek a court order, which shall be subject to mandatory direct appeal to the supreme court, acknowledging that the political subdivision's remedy complies with section 104 of this act and was prompted by a plausible violation. The person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w:t>
      </w:r>
    </w:p>
    <w:p>
      <w:pPr>
        <w:spacing w:before="0" w:after="0" w:line="408" w:lineRule="exact"/>
        <w:ind w:left="0" w:right="0" w:firstLine="576"/>
        <w:jc w:val="left"/>
      </w:pPr>
      <w:r>
        <w:rPr/>
        <w:t xml:space="preserve">(3) If the court concludes that the political subdivision's remedy complies with section 104 of this act, an action under this act may not be brought against that political subdivision for four years by any party so long as the political subdivision does not enact a change to or deviation from the remedy during this four-year period that would otherwise give rise to an action under this act.</w:t>
      </w:r>
    </w:p>
    <w:p>
      <w:pPr>
        <w:spacing w:before="0" w:after="0" w:line="408" w:lineRule="exact"/>
        <w:ind w:left="0" w:right="0" w:firstLine="576"/>
        <w:jc w:val="left"/>
      </w:pPr>
      <w:r>
        <w:rPr/>
        <w:t xml:space="preserve">(4) In agreeing to adopt the person's proposed remedy, the political subdivision may do so by stipulation, which shall become a public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may file an action under this act if, one hundred eighty days after a political subdivision receives notice of a challenge to its electoral system under section 301 of this act, the political subdivision has not obtained a court order stating that it has adopted a remedy in compliance with section 104 of this act.</w:t>
      </w:r>
    </w:p>
    <w:p>
      <w:pPr>
        <w:spacing w:before="0" w:after="0" w:line="408" w:lineRule="exact"/>
        <w:ind w:left="0" w:right="0" w:firstLine="576"/>
        <w:jc w:val="left"/>
      </w:pPr>
      <w:r>
        <w:rPr/>
        <w:t xml:space="preserve">(2) If a political subdivision has received two or more notices containing materially different proposed remedies, the political subdivision shall work in good faith with the persons to implement a remedy that provides the protected class or classes identified in the notices an equal opportunity to elect candidates of their choice. If the political subdivision adopts one of the remedies offered, or a different remedy that takes multiple notices into account, the political subdivision shall seek a court order, which is subject to mandatory direct appeal to the supreme court, acknowledging that the political subdivision's remedy complies with section 104 of this act and was prompted by a plausible violation. The persons who submitted notices may support or oppose such an order. The political subdivision must provide all political, census, and demographic data and any analysis of that data used to develop the remedy in its filings seeking the court order.</w:t>
      </w:r>
    </w:p>
    <w:p>
      <w:pPr>
        <w:spacing w:before="0" w:after="0" w:line="408" w:lineRule="exact"/>
        <w:ind w:left="0" w:right="0" w:firstLine="576"/>
        <w:jc w:val="left"/>
      </w:pPr>
      <w:r>
        <w:rPr/>
        <w:t xml:space="preserve">(3) If the court concludes that the political subdivision's remedy complies with section 104 of this act, an action under this act may not be brought against that political subdivision for four years by any party so long as the political subdivision does not enact a change to or deviation from the remedy during this four-year period that would otherwise give rise to an action under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030</w:t>
      </w:r>
      <w:r>
        <w:rPr/>
        <w:t xml:space="preserve"> and 1980 c 76 s 3 are each amended to read as follows:</w:t>
      </w:r>
    </w:p>
    <w:p>
      <w:pPr>
        <w:spacing w:before="0" w:after="0" w:line="408" w:lineRule="exact"/>
        <w:ind w:left="0" w:right="0" w:firstLine="576"/>
        <w:jc w:val="left"/>
      </w:pPr>
      <w:r>
        <w:rPr/>
        <w:t xml:space="preserve">The administration and procedures of the court shall be as provided by rules of the supreme court. The court shall be vested with all power and authority, not inconsistent with said rules, necessary to carry into complete execution all of its judgments, decrees and determinations in all matters within its jurisdiction, according to the rules and principles of the common law and the Constitution and laws of this state.</w:t>
      </w:r>
    </w:p>
    <w:p>
      <w:pPr>
        <w:spacing w:before="0" w:after="0" w:line="408" w:lineRule="exact"/>
        <w:ind w:left="0" w:right="0" w:firstLine="576"/>
        <w:jc w:val="left"/>
      </w:pPr>
      <w:r>
        <w:rPr/>
        <w:t xml:space="preserve">For the prompt and orderly administration of justice, the supreme court may (1) transfer to the appropriate division of the court for decision a case or appeal pending before the supreme court; or (2) transfer to the supreme court for decision a case or appeal pending in a division of the court.</w:t>
      </w:r>
    </w:p>
    <w:p>
      <w:pPr>
        <w:spacing w:before="0" w:after="0" w:line="408" w:lineRule="exact"/>
        <w:ind w:left="0" w:right="0" w:firstLine="576"/>
        <w:jc w:val="left"/>
      </w:pPr>
      <w:r>
        <w:rPr/>
        <w:t xml:space="preserve">Subject to the provisions of this section, the court shall have exclusive appellate jurisdiction in all cases except:</w:t>
      </w:r>
    </w:p>
    <w:p>
      <w:pPr>
        <w:spacing w:before="0" w:after="0" w:line="408" w:lineRule="exact"/>
        <w:ind w:left="0" w:right="0" w:firstLine="576"/>
        <w:jc w:val="left"/>
      </w:pPr>
      <w:r>
        <w:rPr/>
        <w:t xml:space="preserve">(a) cases of quo warranto, prohibition, injunction or mandamus directed to state officials;</w:t>
      </w:r>
    </w:p>
    <w:p>
      <w:pPr>
        <w:spacing w:before="0" w:after="0" w:line="408" w:lineRule="exact"/>
        <w:ind w:left="0" w:right="0" w:firstLine="576"/>
        <w:jc w:val="left"/>
      </w:pPr>
      <w:r>
        <w:rPr/>
        <w:t xml:space="preserve">(b) criminal cases where the death penalty has been decreed;</w:t>
      </w:r>
    </w:p>
    <w:p>
      <w:pPr>
        <w:spacing w:before="0" w:after="0" w:line="408" w:lineRule="exact"/>
        <w:ind w:left="0" w:right="0" w:firstLine="576"/>
        <w:jc w:val="left"/>
      </w:pPr>
      <w:r>
        <w:rPr/>
        <w:t xml:space="preserve">(c) cases where the validity of all or any portion of a statute, ordinance, tax, impost, assessment or toll is drawn into question on the grounds of repugnancy to the Constitution of the United States or of the state of Washington, or to a statute or treaty of the United States, and the superior court has held against its validity;</w:t>
      </w:r>
    </w:p>
    <w:p>
      <w:pPr>
        <w:spacing w:before="0" w:after="0" w:line="408" w:lineRule="exact"/>
        <w:ind w:left="0" w:right="0" w:firstLine="576"/>
        <w:jc w:val="left"/>
      </w:pPr>
      <w:r>
        <w:rPr/>
        <w:t xml:space="preserve">(d) cases involving fundamental and urgent issues of broad public import requiring prompt and ultimate determination; and</w:t>
      </w:r>
    </w:p>
    <w:p>
      <w:pPr>
        <w:spacing w:before="0" w:after="0" w:line="408" w:lineRule="exact"/>
        <w:ind w:left="0" w:right="0" w:firstLine="576"/>
        <w:jc w:val="left"/>
      </w:pPr>
      <w:r>
        <w:rPr/>
        <w:t xml:space="preserve">(e) cases involving substantive issues on which there is a direct conflict among prevailing decisions of panels of the court or between decisions of the supreme court;</w:t>
      </w:r>
    </w:p>
    <w:p>
      <w:pPr>
        <w:spacing w:before="0" w:after="0" w:line="408" w:lineRule="exact"/>
        <w:ind w:left="0" w:right="0" w:firstLine="0"/>
        <w:jc w:val="left"/>
      </w:pPr>
      <w:r>
        <w:rPr/>
        <w:t xml:space="preserve">all of which shall be appealed directly to the supreme court: PROVIDED, That whenever a majority of the court before which an appeal is pending, but before a hearing thereon, is in doubt as to whether such appeal is within the categories set forth in subsection (d) or (e) of this section, the cause shall be certified to the supreme court for such determination.</w:t>
      </w:r>
    </w:p>
    <w:p>
      <w:pPr>
        <w:spacing w:before="0" w:after="0" w:line="408" w:lineRule="exact"/>
        <w:ind w:left="0" w:right="0" w:firstLine="576"/>
        <w:jc w:val="left"/>
      </w:pPr>
      <w:r>
        <w:rPr/>
        <w:t xml:space="preserve">The appellate jurisdiction of the court of appeals does not extend to civil actions at law for the recovery of money or personal property when the original amount in controversy, or the value of the property does not exceed the sum of two hundred dollars.</w:t>
      </w:r>
    </w:p>
    <w:p>
      <w:pPr>
        <w:spacing w:before="0" w:after="0" w:line="408" w:lineRule="exact"/>
        <w:ind w:left="0" w:right="0" w:firstLine="576"/>
        <w:jc w:val="left"/>
      </w:pPr>
      <w:r>
        <w:rPr/>
        <w:t xml:space="preserve">The court shall have appellate jurisdiction over review of final decisions of administrative agencies certified by the superior court pursuant to RCW 34.05.518.</w:t>
      </w:r>
    </w:p>
    <w:p>
      <w:pPr>
        <w:spacing w:before="0" w:after="0" w:line="408" w:lineRule="exact"/>
        <w:ind w:left="0" w:right="0" w:firstLine="576"/>
        <w:jc w:val="left"/>
      </w:pPr>
      <w:r>
        <w:rPr>
          <w:u w:val="single"/>
        </w:rPr>
        <w:t xml:space="preserve">The court has mandatory appellate jurisdiction over superior court orders regarding remedies sought by political subdivisions pursuant to sections 303 and 304 of this act.</w:t>
      </w:r>
    </w:p>
    <w:p>
      <w:pPr>
        <w:spacing w:before="0" w:after="0" w:line="408" w:lineRule="exact"/>
        <w:ind w:left="0" w:right="0" w:firstLine="576"/>
        <w:jc w:val="left"/>
      </w:pPr>
      <w:r>
        <w:rPr/>
        <w:t xml:space="preserve">Appeals from the court to the supreme court shall be only at the discretion of the supreme court upon the filing of a petition for review. No case, appeal or petition for a writ filed in the supreme court or the court shall be dismissed for the reason that it was not filed in the proper court, but it shall be transferred to the proper court.</w:t>
      </w:r>
    </w:p>
    <w:p>
      <w:pPr>
        <w:spacing w:before="240" w:after="0" w:line="408" w:lineRule="exact"/>
        <w:ind w:left="0" w:right="0" w:firstLine="576"/>
        <w:jc w:val="center"/>
      </w:pPr>
      <w:r>
        <w:rPr>
          <w:b/>
        </w:rPr>
        <w:t xml:space="preserve">PART IV - SAFE HARBOR AND LEGAL ACTION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After exhaustion of the time period in section 304 of this act, any voter who resides in a political subdivision where a violation of section 104 of this act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0" w:after="0" w:line="408" w:lineRule="exact"/>
        <w:ind w:left="0" w:right="0" w:firstLine="576"/>
        <w:jc w:val="left"/>
      </w:pPr>
      <w:r>
        <w:rPr/>
        <w:t xml:space="preserve">(2) Members of different protected classes may file an action jointly pursuant to this act if they demonstrate that the combined voting preferences of the multiple protected classes are polarized against the rest of the electorate.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 action filed pursuant to this act, the trial court shall set a trial to be held no later than one year after the filing of a complaint, and shall set a discovery and motions calendar accordingly.</w:t>
      </w:r>
    </w:p>
    <w:p>
      <w:pPr>
        <w:spacing w:before="0" w:after="0" w:line="408" w:lineRule="exact"/>
        <w:ind w:left="0" w:right="0" w:firstLine="576"/>
        <w:jc w:val="left"/>
      </w:pPr>
      <w:r>
        <w:rPr/>
        <w:t xml:space="preserve">(2) For purposes of any applicable statute of limitations, a cause of action under this act arises every time there is an election for any members of the governing body of the political subdivision.</w:t>
      </w:r>
    </w:p>
    <w:p>
      <w:pPr>
        <w:spacing w:before="0" w:after="0" w:line="408" w:lineRule="exact"/>
        <w:ind w:left="0" w:right="0" w:firstLine="576"/>
        <w:jc w:val="left"/>
      </w:pPr>
      <w:r>
        <w:rPr/>
        <w:t xml:space="preserve">(3) The plaintiff's constitutional right to the secrecy of the plaintiff's vote is preserved and is not waived by the filing of an action pursuant to this act, and the filing is not subject to discovery or disclosure.</w:t>
      </w:r>
    </w:p>
    <w:p>
      <w:pPr>
        <w:spacing w:before="0" w:after="0" w:line="408" w:lineRule="exact"/>
        <w:ind w:left="0" w:right="0" w:firstLine="576"/>
        <w:jc w:val="left"/>
      </w:pPr>
      <w:r>
        <w:rPr/>
        <w:t xml:space="preserve">(4) In seeking a temporary restraining order or a preliminary injunction, a plaintiff shall not be required to post a bond or any other security in order to secure such equitable relief.</w:t>
      </w:r>
    </w:p>
    <w:p>
      <w:pPr>
        <w:spacing w:before="0" w:after="0" w:line="408" w:lineRule="exact"/>
        <w:ind w:left="0" w:right="0" w:firstLine="576"/>
        <w:jc w:val="left"/>
      </w:pPr>
      <w:r>
        <w:rPr/>
        <w:t xml:space="preserve">(5) No notice may be submitted to any political subdivision pursuant to this act before July 19,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court may order appropriate remedies including, but not limited to, the imposition of a district-based election system. The court may order the affected jurisdiction to draw or redraw district boundaries or appoint an individual or panel to draw or redraw district lines. The proposed districts must be approved by the court prior to their implementation.</w:t>
      </w:r>
    </w:p>
    <w:p>
      <w:pPr>
        <w:spacing w:before="0" w:after="0" w:line="408" w:lineRule="exact"/>
        <w:ind w:left="0" w:right="0" w:firstLine="576"/>
        <w:jc w:val="left"/>
      </w:pPr>
      <w:r>
        <w:rPr/>
        <w:t xml:space="preserve">(2) Implementation of a district-based remedy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The court may also approve a district-based election system that provides the protected class the opportunity to join in a coalition of two or more protected classes to elect candidates of their choice if there is demonstrated political cohesion among the protected classes.</w:t>
      </w:r>
    </w:p>
    <w:p>
      <w:pPr>
        <w:spacing w:before="0" w:after="0" w:line="408" w:lineRule="exact"/>
        <w:ind w:left="0" w:right="0" w:firstLine="576"/>
        <w:jc w:val="left"/>
      </w:pPr>
      <w:r>
        <w:rPr/>
        <w:t xml:space="preserve">(3) In tailoring a remedy after a finding of a violation of section 104 of this act:</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The remedy may provide for the political subdivision to hold elections for the members of its governing body at the same time as regularly scheduled elections for statewide or federal offices.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court may order imposition of an alternative proportional voting method, as defined in section 203 of this act.</w:t>
      </w:r>
    </w:p>
    <w:p>
      <w:pPr>
        <w:spacing w:before="0" w:after="0" w:line="408" w:lineRule="exact"/>
        <w:ind w:left="0" w:right="0" w:firstLine="576"/>
        <w:jc w:val="left"/>
      </w:pPr>
      <w:r>
        <w:rPr/>
        <w:t xml:space="preserve">(2) If the court's order uses an alternative proportional voting method, the court shall order new elections to occur no sooner than as provided in section 403(3) (a) and (b) of this act.</w:t>
      </w:r>
    </w:p>
    <w:p>
      <w:pPr>
        <w:spacing w:before="0" w:after="0" w:line="408" w:lineRule="exact"/>
        <w:ind w:left="0" w:right="0" w:firstLine="576"/>
        <w:jc w:val="left"/>
      </w:pPr>
      <w:r>
        <w:rPr/>
        <w:t xml:space="preserve">(3) The court's order may provide for a political subdivision to eliminate the staggered terms of any position in order to implement an alternative proportional voting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action under this act may be brought by any person against a political subdivision that has adopted a remedy to its electoral system after an action is filed that is approved by a court pursuant to section 303 of this act or implemented a court-ordered remedy pursuant to section 403 of this act for four years after adoption of the remedy if the political subdivision does not enact a change to or deviation from the remedy during this four-year period that would otherwise give rise to an action under this act.</w:t>
      </w:r>
    </w:p>
    <w:p>
      <w:pPr>
        <w:spacing w:before="0" w:after="0" w:line="408" w:lineRule="exact"/>
        <w:ind w:left="0" w:right="0" w:firstLine="576"/>
        <w:jc w:val="left"/>
      </w:pPr>
      <w:r>
        <w:rPr/>
        <w:t xml:space="preserve">(2) No action under this act may be brought by any person against a political subdivision that has adopted a remedy to its electoral system in the previous decade before the effective date of this section as a result of a claim under the federal voting rights act until after the political subdivision completes redistricting pursuant to RCW 29A.76.010 for the 2020 decennial census.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action to enforce this chapter, the court may allow the prevailing plaintiff or plaintiffs, other than the state or political subdivision thereof, reasonable attorneys' fees, all nonattorney fee costs as defined by RCW 4.84.010, and all reasonable expert witness fees. No fees or costs may be awarded if no action is filed.</w:t>
      </w:r>
    </w:p>
    <w:p>
      <w:pPr>
        <w:spacing w:before="0" w:after="0" w:line="408" w:lineRule="exact"/>
        <w:ind w:left="0" w:right="0" w:firstLine="576"/>
        <w:jc w:val="left"/>
      </w:pPr>
      <w:r>
        <w:rPr/>
        <w:t xml:space="preserve">(2) Prevailing defendants may recover an award of fees or costs pursuant to RCW 4.84.185.</w:t>
      </w:r>
    </w:p>
    <w:p>
      <w:pPr>
        <w:spacing w:before="240" w:after="0" w:line="408" w:lineRule="exact"/>
        <w:ind w:left="0" w:right="0" w:firstLine="576"/>
        <w:jc w:val="center"/>
      </w:pPr>
      <w:r>
        <w:rPr>
          <w:b/>
        </w:rPr>
        <w:t xml:space="preserve">PART V - 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The provisions of parts I, III, and IV of this act are not applicable to cities and towns with populations under one thousand or to school districts with K-12 full-time equivalent enrollments of less than two hundred fifty.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In any change to its electoral system under section 201 of this act or preparation of a subsequent redistricting plan, political subdivisions may use population data regarding political parties only to the extent necessary to ensure compliance with this act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supersedes other state laws and local ordinances to the extent that those state laws or ordinances would otherwise restrict a jurisdiction's ability to comply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203, 301 through 501, and 503 of this act constitute a new chapter in </w:t>
      </w:r>
      <w:r>
        <w:rPr/>
        <w:t xml:space="preserve">Title </w:t>
      </w:r>
      <w:r>
        <w:t xml:space="preserve">29A</w:t>
      </w:r>
      <w:r>
        <w:rPr/>
        <w:t xml:space="preserve"> RCW</w:t>
      </w:r>
      <w:r>
        <w:rPr/>
        <w:t xml:space="preserve">.</w:t>
      </w:r>
    </w:p>
    <w:p/>
    <w:p>
      <w:pPr>
        <w:jc w:val="center"/>
      </w:pPr>
      <w:r>
        <w:rPr>
          <w:b/>
        </w:rPr>
        <w:t>--- END ---</w:t>
      </w:r>
    </w:p>
    <w:sectPr>
      <w:pgNumType w:start="1"/>
      <w:footerReference xmlns:r="http://schemas.openxmlformats.org/officeDocument/2006/relationships" r:id="Rf90cf595c3e645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17fed8d57d4d48" /><Relationship Type="http://schemas.openxmlformats.org/officeDocument/2006/relationships/footer" Target="/word/footer.xml" Id="Rf90cf595c3e64572" /></Relationships>
</file>