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e9c692d2047fe" /></Relationships>
</file>

<file path=word/document.xml><?xml version="1.0" encoding="utf-8"?>
<w:document xmlns:w="http://schemas.openxmlformats.org/wordprocessingml/2006/main">
  <w:body>
    <w:p>
      <w:r>
        <w:t>S-4478.2</w:t>
      </w:r>
    </w:p>
    <w:p>
      <w:pPr>
        <w:jc w:val="center"/>
      </w:pPr>
      <w:r>
        <w:t>_______________________________________________</w:t>
      </w:r>
    </w:p>
    <w:p/>
    <w:p>
      <w:pPr>
        <w:jc w:val="center"/>
      </w:pPr>
      <w:r>
        <w:rPr>
          <w:b/>
        </w:rPr>
        <w:t>SUBSTITUTE SENATE BILL 6001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Keiser and Kuderer)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amendments to bylaws of a condominium association; and amending RCW 64.34.324 and 64.34.010.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324</w:t>
      </w:r>
      <w:r>
        <w:rPr/>
        <w:t xml:space="preserve"> and 2004 c 201 s 3 are each amended to read as follows:</w:t>
      </w:r>
    </w:p>
    <w:p>
      <w:pPr>
        <w:spacing w:before="0" w:after="0" w:line="408" w:lineRule="exact"/>
        <w:ind w:left="0" w:right="0" w:firstLine="576"/>
        <w:jc w:val="left"/>
      </w:pPr>
      <w:r>
        <w:rPr/>
        <w:t xml:space="preserve">(1) Unless provided for in the declaration, the bylaws of the association shall provide for:</w:t>
      </w:r>
    </w:p>
    <w:p>
      <w:pPr>
        <w:spacing w:before="0" w:after="0" w:line="408" w:lineRule="exact"/>
        <w:ind w:left="0" w:right="0" w:firstLine="576"/>
        <w:jc w:val="left"/>
      </w:pPr>
      <w:r>
        <w:rPr/>
        <w:t xml:space="preserve">(a) The number, qualifications, powers and duties, terms of office, and manner of electing and removing the board of directors and officers and filling vacancies;</w:t>
      </w:r>
    </w:p>
    <w:p>
      <w:pPr>
        <w:spacing w:before="0" w:after="0" w:line="408" w:lineRule="exact"/>
        <w:ind w:left="0" w:right="0" w:firstLine="576"/>
        <w:jc w:val="left"/>
      </w:pPr>
      <w:r>
        <w:rPr/>
        <w:t xml:space="preserve">(b) Election by the board of directors of such officers of the association as the bylaws specify;</w:t>
      </w:r>
    </w:p>
    <w:p>
      <w:pPr>
        <w:spacing w:before="0" w:after="0" w:line="408" w:lineRule="exact"/>
        <w:ind w:left="0" w:right="0" w:firstLine="576"/>
        <w:jc w:val="left"/>
      </w:pPr>
      <w:r>
        <w:rPr/>
        <w:t xml:space="preserve">(c) Which, if any, of its powers the board of directors or officers may delegate to other persons or to a managing agent;</w:t>
      </w:r>
    </w:p>
    <w:p>
      <w:pPr>
        <w:spacing w:before="0" w:after="0" w:line="408" w:lineRule="exact"/>
        <w:ind w:left="0" w:right="0" w:firstLine="576"/>
        <w:jc w:val="left"/>
      </w:pPr>
      <w:r>
        <w:rPr/>
        <w:t xml:space="preserve">(d) Which of its officers may prepare, execute, certify, and record amendments to the declaration on behalf of the association;</w:t>
      </w:r>
    </w:p>
    <w:p>
      <w:pPr>
        <w:spacing w:before="0" w:after="0" w:line="408" w:lineRule="exact"/>
        <w:ind w:left="0" w:right="0" w:firstLine="576"/>
        <w:jc w:val="left"/>
      </w:pPr>
      <w:r>
        <w:rPr/>
        <w:t xml:space="preserve">(e) </w:t>
      </w:r>
      <w:r>
        <w:rPr>
          <w:u w:val="single"/>
        </w:rPr>
        <w:t xml:space="preserve">Subject to subsection (4) of this section, t</w:t>
      </w:r>
      <w:r>
        <w:rPr/>
        <w:t xml:space="preserve">he method of amending the bylaws; and</w:t>
      </w:r>
    </w:p>
    <w:p>
      <w:pPr>
        <w:spacing w:before="0" w:after="0" w:line="408" w:lineRule="exact"/>
        <w:ind w:left="0" w:right="0" w:firstLine="576"/>
        <w:jc w:val="left"/>
      </w:pPr>
      <w:r>
        <w:rPr/>
        <w:t xml:space="preserve">(f) A statement of the standard of care for officers and members of the board of directors imposed by RCW 64.34.308(1).</w:t>
      </w:r>
    </w:p>
    <w:p>
      <w:pPr>
        <w:spacing w:before="0" w:after="0" w:line="408" w:lineRule="exact"/>
        <w:ind w:left="0" w:right="0" w:firstLine="576"/>
        <w:jc w:val="left"/>
      </w:pPr>
      <w:r>
        <w:rPr/>
        <w:t xml:space="preserve">(2) Subject to the provisions of the declaration, the bylaws may provide for any other matters the association deems necessary and appropriate.</w:t>
      </w:r>
    </w:p>
    <w:p>
      <w:pPr>
        <w:spacing w:before="0" w:after="0" w:line="408" w:lineRule="exact"/>
        <w:ind w:left="0" w:right="0" w:firstLine="576"/>
        <w:jc w:val="left"/>
      </w:pPr>
      <w:r>
        <w:rPr/>
        <w:t xml:space="preserve">(3) In determining the qualifications of any officer or director of the association, notwithstanding the provision of RCW 64.34.020</w:t>
      </w:r>
      <w:r>
        <w:t>((</w:t>
      </w:r>
      <w:r>
        <w:rPr>
          <w:strike/>
        </w:rPr>
        <w:t xml:space="preserve">(32)</w:t>
      </w:r>
      <w:r>
        <w:t>))</w:t>
      </w:r>
      <w:r>
        <w:rPr/>
        <w:t xml:space="preserve"> </w:t>
      </w:r>
      <w:r>
        <w:rPr>
          <w:u w:val="single"/>
        </w:rPr>
        <w:t xml:space="preserve">(42)</w:t>
      </w:r>
      <w:r>
        <w:rPr/>
        <w:t xml:space="preserve"> the term "unit owner" in such context shall, unless the declaration or bylaws otherwise provide, be deemed to include any director, officer, partner in, or trustee of any person, who is, either alone or in conjunction with another person or persons, a unit owner. Any officer or director of the association who would not be eligible to serve as such if he or she were not a director, officer, partner in, or trustee of such a person shall be disqualified from continuing in office if he or she ceases to have any such affiliation with that person, or if that person would have been disqualified from continuing in such office as a natural person.</w:t>
      </w:r>
    </w:p>
    <w:p>
      <w:pPr>
        <w:spacing w:before="0" w:after="0" w:line="408" w:lineRule="exact"/>
        <w:ind w:left="0" w:right="0" w:firstLine="576"/>
        <w:jc w:val="left"/>
      </w:pPr>
      <w:r>
        <w:rPr>
          <w:u w:val="single"/>
        </w:rPr>
        <w:t xml:space="preserve">(4) If the affirmative vote of a minimum percentage of total votes allocated to units or unit owners is required to amend the bylaws, the bylaws may be amended by applying the minimum percentage of affirmative votes to the number of votes received rather than the total number of votes allocated if:</w:t>
      </w:r>
    </w:p>
    <w:p>
      <w:pPr>
        <w:spacing w:before="0" w:after="0" w:line="408" w:lineRule="exact"/>
        <w:ind w:left="0" w:right="0" w:firstLine="576"/>
        <w:jc w:val="left"/>
      </w:pPr>
      <w:r>
        <w:rPr>
          <w:u w:val="single"/>
        </w:rPr>
        <w:t xml:space="preserve">(a) The proposed amendment does not address the method of amending the bylaws as provided in subsection (1)(e) of this section; and</w:t>
      </w:r>
    </w:p>
    <w:p>
      <w:pPr>
        <w:spacing w:before="0" w:after="0" w:line="408" w:lineRule="exact"/>
        <w:ind w:left="0" w:right="0" w:firstLine="576"/>
        <w:jc w:val="left"/>
      </w:pPr>
      <w:r>
        <w:rPr>
          <w:u w:val="single"/>
        </w:rPr>
        <w:t xml:space="preserve">(b) Unit owners are provided with at least three advance notices, sent by certified United States mail at least ten days apart, and which include:</w:t>
      </w:r>
    </w:p>
    <w:p>
      <w:pPr>
        <w:spacing w:before="0" w:after="0" w:line="408" w:lineRule="exact"/>
        <w:ind w:left="0" w:right="0" w:firstLine="576"/>
        <w:jc w:val="left"/>
      </w:pPr>
      <w:r>
        <w:rPr>
          <w:u w:val="single"/>
        </w:rPr>
        <w:t xml:space="preserve">(i) The text of each proposed amendment to be voted on;</w:t>
      </w:r>
    </w:p>
    <w:p>
      <w:pPr>
        <w:spacing w:before="0" w:after="0" w:line="408" w:lineRule="exact"/>
        <w:ind w:left="0" w:right="0" w:firstLine="576"/>
        <w:jc w:val="left"/>
      </w:pPr>
      <w:r>
        <w:rPr>
          <w:u w:val="single"/>
        </w:rPr>
        <w:t xml:space="preserve">(ii) The method by which the unit owner can vote on the proposed amendment, either by attendance at a properly convened meeting or other voting process permitted by the governing documents; and</w:t>
      </w:r>
    </w:p>
    <w:p>
      <w:pPr>
        <w:spacing w:before="0" w:after="0" w:line="408" w:lineRule="exact"/>
        <w:ind w:left="0" w:right="0" w:firstLine="576"/>
        <w:jc w:val="left"/>
      </w:pPr>
      <w:r>
        <w:rPr>
          <w:u w:val="single"/>
        </w:rPr>
        <w:t xml:space="preserve">(iii) A statement that the minimum percentage of votes needed for passage of the amendment will be applied to the number of votes returned and the failure to vote is neither a vote in favor or against the proposed amendment.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010</w:t>
      </w:r>
      <w:r>
        <w:rPr/>
        <w:t xml:space="preserve"> and 2011 c 189 s 6 are each amended to read as follows:</w:t>
      </w:r>
    </w:p>
    <w:p>
      <w:pPr>
        <w:spacing w:before="0" w:after="0" w:line="408" w:lineRule="exact"/>
        <w:ind w:left="0" w:right="0" w:firstLine="576"/>
        <w:jc w:val="left"/>
      </w:pPr>
      <w:r>
        <w:rPr/>
        <w:t xml:space="preserve">(1) This chapter applies to all condominiums created within this state after July 1, 1990. RCW 64.34.040 (separate titles and taxation), RCW 64.34.050 (applicability of local ordinances, regulations, and building codes), RCW 64.34.060 (condemnation), RCW 64.34.208 (construction and validity of declaration and bylaws), RCW 64.34.268 (1) through (7) and (10) (termination of condominium), RCW 64.34.212 (description of units), RCW 64.34.304(1) (a) through (f) and (k) through (t) (powers of unit owners' association), RCW 64.34.308(1) (board of directors and officers), </w:t>
      </w:r>
      <w:r>
        <w:rPr>
          <w:u w:val="single"/>
        </w:rPr>
        <w:t xml:space="preserve">RCW 64.34.324(4) (amendments to bylaws),</w:t>
      </w:r>
      <w:r>
        <w:rPr/>
        <w:t xml:space="preserve"> RCW 64.34.340 (voting</w:t>
      </w:r>
      <w:r>
        <w:rPr>
          <w:rFonts w:ascii="Times New Roman" w:hAnsi="Times New Roman"/>
        </w:rPr>
        <w:t xml:space="preserve">—</w:t>
      </w:r>
      <w:r>
        <w:rPr/>
        <w:t xml:space="preserve">proxies), RCW 64.34.344 (tort and contract liability), RCW 64.34.354 (notification on sale of unit), RCW 64.34.360(3) (common expenses</w:t>
      </w:r>
      <w:r>
        <w:rPr>
          <w:rFonts w:ascii="Times New Roman" w:hAnsi="Times New Roman"/>
        </w:rPr>
        <w:t xml:space="preserve">—</w:t>
      </w:r>
      <w:r>
        <w:rPr/>
        <w:t xml:space="preserve">assessments), RCW 64.34.364 (lien for assessments), RCW 64.34.372 (association records), RCW 64.34.425 (resales of units), RCW 64.34.455 (effect of violation on rights of action; attorney's fees), RCW 64.34.380 through 64.34.392 (reserve studies and accounts), and RCW 64.34.020 (definitions) to the extent necessary in construing any of those sections, apply to all condominiums created in this state before July 1, 1990; but those sections apply only with respect to events and circumstances occurring after July 1, 1990, and do not invalidate or supersede existing, inconsistent provisions of the declaration, bylaws, or survey maps or plans of those condominiums.</w:t>
      </w:r>
    </w:p>
    <w:p>
      <w:pPr>
        <w:spacing w:before="0" w:after="0" w:line="408" w:lineRule="exact"/>
        <w:ind w:left="0" w:right="0" w:firstLine="576"/>
        <w:jc w:val="left"/>
      </w:pPr>
      <w:r>
        <w:rPr/>
        <w:t xml:space="preserve">(2) The provisions of chapter 64.32 RCW do not apply to condominiums created after July 1, 1990, and do not invalidate any amendment to the declaration, bylaws, and survey maps and plans of any condominium created before July 1, 1990, if the amendment would be permitted by this chapter. The amendment must be adopted in conformity with the procedures and requirements specified by those instruments and by chapter 64.32 RCW. If the amendment grants to any person any rights, powers, or privileges permitted by this chapter which are not otherwise provided for in the declaration or chapter 64.32 RCW, all correlative obligations, liabilities, and restrictions in this chapter also apply to that person.</w:t>
      </w:r>
    </w:p>
    <w:p>
      <w:pPr>
        <w:spacing w:before="0" w:after="0" w:line="408" w:lineRule="exact"/>
        <w:ind w:left="0" w:right="0" w:firstLine="576"/>
        <w:jc w:val="left"/>
      </w:pPr>
      <w:r>
        <w:rPr/>
        <w:t xml:space="preserve">(3) This chapter does not apply to condominiums or units located outside this state.</w:t>
      </w:r>
    </w:p>
    <w:p>
      <w:pPr>
        <w:spacing w:before="0" w:after="0" w:line="408" w:lineRule="exact"/>
        <w:ind w:left="0" w:right="0" w:firstLine="576"/>
        <w:jc w:val="left"/>
      </w:pPr>
      <w:r>
        <w:rPr/>
        <w:t xml:space="preserve">(4) RCW 64.34.400 (applicability</w:t>
      </w:r>
      <w:r>
        <w:rPr>
          <w:rFonts w:ascii="Times New Roman" w:hAnsi="Times New Roman"/>
        </w:rPr>
        <w:t xml:space="preserve">—</w:t>
      </w:r>
      <w:r>
        <w:rPr/>
        <w:t xml:space="preserve">waiver), RCW 64.34.405 (liability for public offering statement requirements), RCW 64.34.410 (public offering statement</w:t>
      </w:r>
      <w:r>
        <w:rPr>
          <w:rFonts w:ascii="Times New Roman" w:hAnsi="Times New Roman"/>
        </w:rPr>
        <w:t xml:space="preserve">—</w:t>
      </w:r>
      <w:r>
        <w:rPr/>
        <w:t xml:space="preserve">general provisions), RCW 64.34.415 (public offering statement</w:t>
      </w:r>
      <w:r>
        <w:rPr>
          <w:rFonts w:ascii="Times New Roman" w:hAnsi="Times New Roman"/>
        </w:rPr>
        <w:t xml:space="preserve">—</w:t>
      </w:r>
      <w:r>
        <w:rPr/>
        <w:t xml:space="preserve">conversion condominiums), RCW 64.34.420 (purchaser's right to cancel), RCW 64.34.430 (escrow of deposits), RCW 64.34.440 (conversion condominiums</w:t>
      </w:r>
      <w:r>
        <w:rPr>
          <w:rFonts w:ascii="Times New Roman" w:hAnsi="Times New Roman"/>
        </w:rPr>
        <w:t xml:space="preserve">—</w:t>
      </w:r>
      <w:r>
        <w:rPr/>
        <w:t xml:space="preserve">notice</w:t>
      </w:r>
      <w:r>
        <w:rPr>
          <w:rFonts w:ascii="Times New Roman" w:hAnsi="Times New Roman"/>
        </w:rPr>
        <w:t xml:space="preserve">—</w:t>
      </w:r>
      <w:r>
        <w:rPr/>
        <w:t xml:space="preserve">tenants-relocation assistance), and RCW 64.34.455 (effect of violations on rights of action</w:t>
      </w:r>
      <w:r>
        <w:rPr>
          <w:rFonts w:ascii="Times New Roman" w:hAnsi="Times New Roman"/>
        </w:rPr>
        <w:t xml:space="preserve">—</w:t>
      </w:r>
      <w:r>
        <w:rPr/>
        <w:t xml:space="preserve">attorney's fees) apply with respect to all sales of units pursuant to purchase agreements entered into after July 1, 1990, in condominiums created before July 1, 1990, in which as of July 1, 1990, the declarant or an affiliate of the declarant owns or had the right to create at least ten units constituting at least twenty percent of the units in the condominium.</w:t>
      </w:r>
    </w:p>
    <w:p/>
    <w:p>
      <w:pPr>
        <w:jc w:val="center"/>
      </w:pPr>
      <w:r>
        <w:rPr>
          <w:b/>
        </w:rPr>
        <w:t>--- END ---</w:t>
      </w:r>
    </w:p>
    <w:sectPr>
      <w:pgNumType w:start="1"/>
      <w:footerReference xmlns:r="http://schemas.openxmlformats.org/officeDocument/2006/relationships" r:id="Rcbbf041259b54f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31e69658f94424" /><Relationship Type="http://schemas.openxmlformats.org/officeDocument/2006/relationships/footer" Target="/word/footer.xml" Id="Rcbbf041259b54f4c" /></Relationships>
</file>