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4b3db53cc848a1" /></Relationships>
</file>

<file path=word/document.xml><?xml version="1.0" encoding="utf-8"?>
<w:document xmlns:w="http://schemas.openxmlformats.org/wordprocessingml/2006/main">
  <w:body>
    <w:p>
      <w:r>
        <w:t>S-3115.1</w:t>
      </w:r>
    </w:p>
    <w:p>
      <w:pPr>
        <w:jc w:val="center"/>
      </w:pPr>
      <w:r>
        <w:t>_______________________________________________</w:t>
      </w:r>
    </w:p>
    <w:p/>
    <w:p>
      <w:pPr>
        <w:jc w:val="center"/>
      </w:pPr>
      <w:r>
        <w:rPr>
          <w:b/>
        </w:rPr>
        <w:t>SENATE BILL 6000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Keiser, Hunt, Palumbo, and Mullet</w:t>
      </w:r>
    </w:p>
    <w:p/>
    <w:p>
      <w:r>
        <w:rPr>
          <w:t xml:space="preserve">Prefiled 12/05/17.</w:t>
        </w:rPr>
      </w:r>
      <w:r>
        <w:rPr>
          <w:t xml:space="preserve">Read first time 01/08/18.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grocery store license endorsements allowing beer and wine tastings at certain grocery stores that specialize in the sale of meat, poultry, seafood, or cheese; and amending RCW 66.24.363.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363</w:t>
      </w:r>
      <w:r>
        <w:rPr/>
        <w:t xml:space="preserve"> and 2017 c 96 s 5 are each amended to read as follows:</w:t>
      </w:r>
    </w:p>
    <w:p>
      <w:pPr>
        <w:spacing w:before="0" w:after="0" w:line="408" w:lineRule="exact"/>
        <w:ind w:left="0" w:right="0" w:firstLine="576"/>
        <w:jc w:val="left"/>
      </w:pPr>
      <w:r>
        <w:rPr/>
        <w:t xml:space="preserve">(1) A grocery store licensed under RCW 66.24.360 may apply for an endorsement to offer beer and wine tasting under this section.</w:t>
      </w:r>
    </w:p>
    <w:p>
      <w:pPr>
        <w:spacing w:before="0" w:after="0" w:line="408" w:lineRule="exact"/>
        <w:ind w:left="0" w:right="0" w:firstLine="576"/>
        <w:jc w:val="left"/>
      </w:pPr>
      <w:r>
        <w:rPr/>
        <w:t xml:space="preserve">(2) To be issued an endorsement, a licensee must meet the following criteria:</w:t>
      </w:r>
    </w:p>
    <w:p>
      <w:pPr>
        <w:spacing w:before="0" w:after="0" w:line="408" w:lineRule="exact"/>
        <w:ind w:left="0" w:right="0" w:firstLine="576"/>
        <w:jc w:val="left"/>
      </w:pPr>
      <w:r>
        <w:rPr/>
        <w:t xml:space="preserve">(a) The licensee operates a fully enclosed retail area encompassing at least ten thousand square feet of fully enclosed retail space within a single structure, including storerooms and other interior auxiliary areas but excluding covered or fenced exterior areas, whether or not attached to the structure, except that the board may issue an endorsement to a licensee with a retail area encompassing less than ten thousand square feet if</w:t>
      </w:r>
      <w:r>
        <w:rPr>
          <w:u w:val="single"/>
        </w:rPr>
        <w:t xml:space="preserve">:</w:t>
      </w:r>
    </w:p>
    <w:p>
      <w:pPr>
        <w:spacing w:before="0" w:after="0" w:line="408" w:lineRule="exact"/>
        <w:ind w:left="0" w:right="0" w:firstLine="576"/>
        <w:jc w:val="left"/>
      </w:pPr>
      <w:r>
        <w:rPr>
          <w:u w:val="single"/>
        </w:rPr>
        <w:t xml:space="preserve">(i) T</w:t>
      </w:r>
      <w:r>
        <w:rPr/>
        <w:t xml:space="preserve">he board determines that no licensee in the community the licensee serves meets the square footage requirement and the licensee meets operational requirements established by the board by rule</w:t>
      </w:r>
      <w:r>
        <w:rPr>
          <w:u w:val="single"/>
        </w:rPr>
        <w:t xml:space="preserve">; or</w:t>
      </w:r>
    </w:p>
    <w:p>
      <w:pPr>
        <w:spacing w:before="0" w:after="0" w:line="408" w:lineRule="exact"/>
        <w:ind w:left="0" w:right="0" w:firstLine="576"/>
        <w:jc w:val="left"/>
      </w:pPr>
      <w:r>
        <w:rPr>
          <w:u w:val="single"/>
        </w:rPr>
        <w:t xml:space="preserve">(ii) The licensee derives at least fifty percent of its revenue from the sale of any combination of (A) fresh meat, (B) fresh poultry, (C) seafood, or (D) cheese. For the purposes of this subsection, "fresh" has the same meaning as provided by the United States food and drug administration under 21 C.F.R. 101.95</w:t>
      </w:r>
      <w:r>
        <w:rPr/>
        <w:t xml:space="preserve">; and</w:t>
      </w:r>
    </w:p>
    <w:p>
      <w:pPr>
        <w:spacing w:before="0" w:after="0" w:line="408" w:lineRule="exact"/>
        <w:ind w:left="0" w:right="0" w:firstLine="576"/>
        <w:jc w:val="left"/>
      </w:pPr>
      <w:r>
        <w:rPr/>
        <w:t xml:space="preserve">(b) The licensee has not had more than one public safety violation within the past two years.</w:t>
      </w:r>
    </w:p>
    <w:p>
      <w:pPr>
        <w:spacing w:before="0" w:after="0" w:line="408" w:lineRule="exact"/>
        <w:ind w:left="0" w:right="0" w:firstLine="576"/>
        <w:jc w:val="left"/>
      </w:pPr>
      <w:r>
        <w:rPr/>
        <w:t xml:space="preserve">(3) A tasting must be conducted under the following conditions:</w:t>
      </w:r>
    </w:p>
    <w:p>
      <w:pPr>
        <w:spacing w:before="0" w:after="0" w:line="408" w:lineRule="exact"/>
        <w:ind w:left="0" w:right="0" w:firstLine="576"/>
        <w:jc w:val="left"/>
      </w:pPr>
      <w:r>
        <w:rPr/>
        <w:t xml:space="preserve">(a) Each sample must be two ounces or less, up to a total of four ounces, per customer during any one visit to the premises;</w:t>
      </w:r>
    </w:p>
    <w:p>
      <w:pPr>
        <w:spacing w:before="0" w:after="0" w:line="408" w:lineRule="exact"/>
        <w:ind w:left="0" w:right="0" w:firstLine="576"/>
        <w:jc w:val="left"/>
      </w:pPr>
      <w:r>
        <w:rPr/>
        <w:t xml:space="preserve">(b) No more than one sample of the same product offering of beer or wine may be provided to a customer during any one visit to the premises;</w:t>
      </w:r>
    </w:p>
    <w:p>
      <w:pPr>
        <w:spacing w:before="0" w:after="0" w:line="408" w:lineRule="exact"/>
        <w:ind w:left="0" w:right="0" w:firstLine="576"/>
        <w:jc w:val="left"/>
      </w:pPr>
      <w:r>
        <w:rPr/>
        <w:t xml:space="preserve">(c) The licensee must have food available for the tasting participants;</w:t>
      </w:r>
    </w:p>
    <w:p>
      <w:pPr>
        <w:spacing w:before="0" w:after="0" w:line="408" w:lineRule="exact"/>
        <w:ind w:left="0" w:right="0" w:firstLine="576"/>
        <w:jc w:val="left"/>
      </w:pPr>
      <w:r>
        <w:rPr/>
        <w:t xml:space="preserve">(d) Customers must remain in the service area while consuming samples; and</w:t>
      </w:r>
    </w:p>
    <w:p>
      <w:pPr>
        <w:spacing w:before="0" w:after="0" w:line="408" w:lineRule="exact"/>
        <w:ind w:left="0" w:right="0" w:firstLine="576"/>
        <w:jc w:val="left"/>
      </w:pPr>
      <w:r>
        <w:rPr/>
        <w:t xml:space="preserve">(e) The service area and facilities must be located within the licensee's fully enclosed retail area and must be of a size and design such that the licensee can observe and control persons in the area to ensure that persons under twenty-one years of age and apparently intoxicated persons cannot possess or consume alcohol.</w:t>
      </w:r>
    </w:p>
    <w:p>
      <w:pPr>
        <w:spacing w:before="0" w:after="0" w:line="408" w:lineRule="exact"/>
        <w:ind w:left="0" w:right="0" w:firstLine="576"/>
        <w:jc w:val="left"/>
      </w:pPr>
      <w:r>
        <w:rPr/>
        <w:t xml:space="preserve">(4) Employees of licensees whose duties include serving during tasting activities under this section must hold a class 12 alcohol server permit.</w:t>
      </w:r>
    </w:p>
    <w:p>
      <w:pPr>
        <w:spacing w:before="0" w:after="0" w:line="408" w:lineRule="exact"/>
        <w:ind w:left="0" w:right="0" w:firstLine="576"/>
        <w:jc w:val="left"/>
      </w:pPr>
      <w:r>
        <w:rPr/>
        <w:t xml:space="preserve">(5) Tasting activities under this section are subject to RCW 66.28.305 and 66.28.040 and the cost of sampling may not be borne, directly or indirectly, by any liquor manufacturer, importer, or distributor.</w:t>
      </w:r>
    </w:p>
    <w:p>
      <w:pPr>
        <w:spacing w:before="0" w:after="0" w:line="408" w:lineRule="exact"/>
        <w:ind w:left="0" w:right="0" w:firstLine="576"/>
        <w:jc w:val="left"/>
      </w:pPr>
      <w:r>
        <w:rPr/>
        <w:t xml:space="preserve">(6) A licensee may advertise a tasting event only within the store, on a store web site, in store newsletters and flyers, and via email and mail to customers who have requested notice of events. Advertising under this subsection may not be targeted to or appeal principally to youth.</w:t>
      </w:r>
    </w:p>
    <w:p>
      <w:pPr>
        <w:spacing w:before="0" w:after="0" w:line="408" w:lineRule="exact"/>
        <w:ind w:left="0" w:right="0" w:firstLine="576"/>
        <w:jc w:val="left"/>
      </w:pPr>
      <w:r>
        <w:rPr/>
        <w:t xml:space="preserve">(7)(a) If a licensee is found to have committed a public safety violation in conjunction with tasting activities, the board may suspend the licensee's tasting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(b) The board may revoke an endorsement granted to a licensee that is located within the boundaries of an alcohol impact area recognized by resolution of the board if the board finds that the tasting activities by the licensee are having an adverse effect on the reduction of chronic public inebriation in the area.</w:t>
      </w:r>
    </w:p>
    <w:p>
      <w:pPr>
        <w:spacing w:before="0" w:after="0" w:line="408" w:lineRule="exact"/>
        <w:ind w:left="0" w:right="0" w:firstLine="576"/>
        <w:jc w:val="left"/>
      </w:pPr>
      <w:r>
        <w:rPr/>
        <w:t xml:space="preserve">(c) RCW 66.08.150 applies to the suspension or revocation of an endorsement.</w:t>
      </w:r>
    </w:p>
    <w:p>
      <w:pPr>
        <w:spacing w:before="0" w:after="0" w:line="408" w:lineRule="exact"/>
        <w:ind w:left="0" w:right="0" w:firstLine="576"/>
        <w:jc w:val="left"/>
      </w:pPr>
      <w:r>
        <w:rPr/>
        <w:t xml:space="preserve">(8) The board may establish additional requirements under this section to assure that persons under twenty-one years of age and apparently intoxicated persons cannot possess or consume alcohol.</w:t>
      </w:r>
    </w:p>
    <w:p>
      <w:pPr>
        <w:spacing w:before="0" w:after="0" w:line="408" w:lineRule="exact"/>
        <w:ind w:left="0" w:right="0" w:firstLine="576"/>
        <w:jc w:val="left"/>
      </w:pPr>
      <w:r>
        <w:rPr/>
        <w:t xml:space="preserve">(9) The annual fee for the endorsement is two hundred dollars. The board </w:t>
      </w:r>
      <w:r>
        <w:t>((</w:t>
      </w:r>
      <w:r>
        <w:rPr>
          <w:strike/>
        </w:rPr>
        <w:t xml:space="preserve">shall</w:t>
      </w:r>
      <w:r>
        <w:t>))</w:t>
      </w:r>
      <w:r>
        <w:rPr/>
        <w:t xml:space="preserve"> </w:t>
      </w:r>
      <w:r>
        <w:rPr>
          <w:u w:val="single"/>
        </w:rPr>
        <w:t xml:space="preserve">must</w:t>
      </w:r>
      <w:r>
        <w:rPr/>
        <w:t xml:space="preserve"> review the fee annually and may increase the fee by rule to a level sufficient to defray the cost of administration and enforcement of the endorsement, except that the board may not increase the fee by more than ten percent annually.</w:t>
      </w:r>
    </w:p>
    <w:p>
      <w:pPr>
        <w:spacing w:before="0" w:after="0" w:line="408" w:lineRule="exact"/>
        <w:ind w:left="0" w:right="0" w:firstLine="576"/>
        <w:jc w:val="left"/>
      </w:pPr>
      <w:r>
        <w:rPr/>
        <w:t xml:space="preserve">(10) The board must adopt rules to implement this section.</w:t>
      </w:r>
    </w:p>
    <w:p>
      <w:pPr>
        <w:spacing w:before="0" w:after="0" w:line="408" w:lineRule="exact"/>
        <w:ind w:left="0" w:right="0" w:firstLine="576"/>
        <w:jc w:val="left"/>
      </w:pPr>
      <w:r>
        <w:rPr/>
        <w:t xml:space="preserve">(11) An endorsement issued pursuant to this section may be issued to a qualified combination spirits, beer, and wine licensee in accordance with RCW 66.24.035.</w:t>
      </w:r>
    </w:p>
    <w:p/>
    <w:p>
      <w:pPr>
        <w:jc w:val="center"/>
      </w:pPr>
      <w:r>
        <w:rPr>
          <w:b/>
        </w:rPr>
        <w:t>--- END ---</w:t>
      </w:r>
    </w:p>
    <w:sectPr>
      <w:pgNumType w:start="1"/>
      <w:footerReference xmlns:r="http://schemas.openxmlformats.org/officeDocument/2006/relationships" r:id="R201009fe036043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c5cc4bc3e64c24" /><Relationship Type="http://schemas.openxmlformats.org/officeDocument/2006/relationships/footer" Target="/word/footer.xml" Id="R201009fe03604354" /></Relationships>
</file>