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d021774ee47a2" /></Relationships>
</file>

<file path=word/document.xml><?xml version="1.0" encoding="utf-8"?>
<w:document xmlns:w="http://schemas.openxmlformats.org/wordprocessingml/2006/main">
  <w:body>
    <w:p>
      <w:r>
        <w:t>S-2898.1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5972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3rd Special Session</w:t>
      </w:r>
    </w:p>
    <w:p/>
    <w:p>
      <w:r>
        <w:rPr>
          <w:b/>
        </w:rPr>
        <w:t xml:space="preserve">By </w:t>
      </w:r>
      <w:r>
        <w:t>Senator Braun</w:t>
      </w:r>
    </w:p>
    <w:p/>
    <w:p>
      <w:r>
        <w:rPr>
          <w:t xml:space="preserve">Read first time 06/29/17.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fiscal matters.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fiscal matters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a5ac89c3d7b40d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5972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a57e561144ebc" /><Relationship Type="http://schemas.openxmlformats.org/officeDocument/2006/relationships/footer" Target="/word/footer.xml" Id="R4a5ac89c3d7b40df" /></Relationships>
</file>