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a3a8cf330040c9" /></Relationships>
</file>

<file path=word/document.xml><?xml version="1.0" encoding="utf-8"?>
<w:document xmlns:w="http://schemas.openxmlformats.org/wordprocessingml/2006/main">
  <w:body>
    <w:p>
      <w:r>
        <w:t>S-3028.1</w:t>
      </w:r>
    </w:p>
    <w:p>
      <w:pPr>
        <w:jc w:val="center"/>
      </w:pPr>
      <w:r>
        <w:t>_______________________________________________</w:t>
      </w:r>
    </w:p>
    <w:p/>
    <w:p>
      <w:pPr>
        <w:jc w:val="center"/>
      </w:pPr>
      <w:r>
        <w:rPr>
          <w:b/>
        </w:rPr>
        <w:t>SUBSTITUTE SENATE BILL 5939</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Senate Ways &amp; Means (originally sponsored by Senators Ericksen and Palumbo)</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sustainable, local renewable energy industry through modifying renewable energy system tax incentives and providing guidance for renewable energy system component recycling; amending RCW 82.16.120, 82.16.130, 82.08.962, 82.08.963, 82.12.962, and 82.12.963; adding new sections to chapter 82.16 RCW; adding a new section to chapter 43.180 RCW; adding a new chapter to Title 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2021, at which point the legislature expects that the state's renewable energy industry will be capable of sustained growth and vitality without the cost recovery incentive.</w:t>
      </w:r>
      <w:r>
        <w:rPr/>
        <w:t xml:space="preserve"> The legislature intends for the program to balance the deployment of community solar and shared commercial solar projects in order to support participation in renewable energy generation, and that deployment of community solar projects is balanced among eligible utilities, nonprofits, and local housing authorities, as doing so will support maximum deployment of renewable energy generation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6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6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6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2021 tax preference reviews, the joint legislative audit and review committee must review the tax preferences and incentives in section 6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Installation of one hundred fifteen megawatts of solar photovoltaic capacity by participants in the incentive program between July 1, 2017, and June 30, 2021;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must collect, through the application process, data from persons claiming the tax credit under RCW 82.16.130 and persons receiving the incentive payments created in section 6 of this act, as necessary, and may collect data from other interested persons as necessary to report on the performance of this act.</w:t>
      </w:r>
    </w:p>
    <w:p>
      <w:pPr>
        <w:spacing w:before="0" w:after="0" w:line="408" w:lineRule="exact"/>
        <w:ind w:left="0" w:right="0" w:firstLine="576"/>
        <w:jc w:val="left"/>
      </w:pPr>
      <w:r>
        <w:rPr/>
        <w:t xml:space="preserve">(8) All recipients of tax credits or incentive payments awarded under this chapter must provide data necessary to evaluate the tax preference performance objectives in this section as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2017,</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The department may not accept certifications submitted to the department under (a) of this subsection after September 30, 2017.</w:t>
      </w:r>
    </w:p>
    <w:p>
      <w:pPr>
        <w:spacing w:before="0" w:after="0" w:line="408" w:lineRule="exact"/>
        <w:ind w:left="0" w:right="0" w:firstLine="576"/>
        <w:jc w:val="left"/>
      </w:pPr>
      <w:r>
        <w:rPr>
          <w:u w:val="single"/>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w:t>
      </w:r>
      <w:r>
        <w:rPr>
          <w:u w:val="single"/>
        </w:rPr>
        <w:t xml:space="preserve">through August 1, 2017, the</w:t>
      </w:r>
      <w:r>
        <w:rPr/>
        <w:t xml:space="preserv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w:t>
      </w:r>
      <w:r>
        <w:t>((</w:t>
      </w:r>
      <w:r>
        <w:rPr>
          <w:strike/>
        </w:rPr>
        <w:t xml:space="preserve">If requests for the investment cost recovery incentive exceed the amount of funds available for credit to the participating light and power business, the incentive payments must be reduced proportionately.</w:t>
      </w:r>
    </w:p>
    <w:p>
      <w:pPr>
        <w:spacing w:before="0" w:after="0" w:line="408" w:lineRule="exact"/>
        <w:ind w:left="0" w:right="0" w:firstLine="576"/>
        <w:jc w:val="left"/>
      </w:pPr>
      <w:r>
        <w:rPr>
          <w:strike/>
        </w:rPr>
        <w:t xml:space="preserve">(7)</w:t>
      </w:r>
      <w:r>
        <w:t>))</w:t>
      </w:r>
      <w:r>
        <w:rPr/>
        <w:t xml:space="preserve">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No incentive may be paid under this section for kilowatt-hours generated before July 1, 2005, or after June 30, </w:t>
      </w:r>
      <w:r>
        <w:t>((</w:t>
      </w:r>
      <w:r>
        <w:rPr>
          <w:strike/>
        </w:rPr>
        <w:t xml:space="preserve">2020</w:t>
      </w:r>
      <w:r>
        <w:t>))</w:t>
      </w:r>
      <w:r>
        <w:rPr/>
        <w:t xml:space="preserve"> </w:t>
      </w:r>
      <w:r>
        <w:rPr>
          <w:u w:val="single"/>
        </w:rPr>
        <w:t xml:space="preserve">2017, except as provided in subsections (10) through (12) of this section</w:t>
      </w:r>
      <w:r>
        <w:rPr/>
        <w:t xml:space="preserve">.</w:t>
      </w:r>
    </w:p>
    <w:p>
      <w:pPr>
        <w:spacing w:before="0" w:after="0" w:line="408" w:lineRule="exact"/>
        <w:ind w:left="0" w:right="0" w:firstLine="576"/>
        <w:jc w:val="left"/>
      </w:pPr>
      <w:r>
        <w:rPr>
          <w:u w:val="single"/>
        </w:rPr>
        <w:t xml:space="preserve">(9) Beginning October 1, 2017, program management, technical review, and tracking responsibilities of the department under this section are transferred to the Washington State University extension energy program. At the earliest date practicable and no later than September 30, 2017, the department must transfer all records necessary for the administration of the remaining incentive payments due under this section to the Washington State University extension energy program.</w:t>
      </w:r>
    </w:p>
    <w:p>
      <w:pPr>
        <w:spacing w:before="0" w:after="0" w:line="408" w:lineRule="exact"/>
        <w:ind w:left="0" w:right="0" w:firstLine="576"/>
        <w:jc w:val="left"/>
      </w:pPr>
      <w:r>
        <w:rPr>
          <w:u w:val="single"/>
        </w:rPr>
        <w:t xml:space="preserve">(10) Participants in the renewable energy investment cost recovery program under this section will continue to receive payments for electricity produced through June 30, 2020, at the same rates their utility paid to participants for electricity produced between July 1, 2015, and June 30, 2016.</w:t>
      </w:r>
    </w:p>
    <w:p>
      <w:pPr>
        <w:spacing w:before="0" w:after="0" w:line="408" w:lineRule="exact"/>
        <w:ind w:left="0" w:right="0" w:firstLine="576"/>
        <w:jc w:val="left"/>
      </w:pPr>
      <w:r>
        <w:rPr>
          <w:u w:val="single"/>
        </w:rPr>
        <w:t xml:space="preserve">(11) In order to continue to receive the incentive payment allowed under subsection (4) of this section, a person or community solar project administrator who has, by September 30, 2017, submitted a complete certification to the department under subsection (2) of this section must apply to the Washington State University extension energy program by April 30, 2018, for a certification authorizing the utility serving the situs of the renewable energy system to annually remit the incentive payment allowed under subsection (4) of this section for each kilowatt-hour generated by the renewable energy system through June 30, 2020.</w:t>
      </w:r>
    </w:p>
    <w:p>
      <w:pPr>
        <w:spacing w:before="0" w:after="0" w:line="408" w:lineRule="exact"/>
        <w:ind w:left="0" w:right="0" w:firstLine="576"/>
        <w:jc w:val="left"/>
      </w:pPr>
      <w:r>
        <w:rPr>
          <w:u w:val="single"/>
        </w:rPr>
        <w:t xml:space="preserve">(12)(a) The Washington State University extension energy program must establish an application process and form by which to collect the system operation data described in section 6(7)(a)(iii) of this act from each person or community solar project administrator applying for a certification under subsection (11) of this section. The Washington State University extension energy program must notify any applicant that providing this data is a condition of certification and that any certification issued pursuant to this section is void as of June 30, 2018, if the applicant has failed to provide the data by that date.</w:t>
      </w:r>
    </w:p>
    <w:p>
      <w:pPr>
        <w:spacing w:before="0" w:after="0" w:line="408" w:lineRule="exact"/>
        <w:ind w:left="0" w:right="0" w:firstLine="576"/>
        <w:jc w:val="left"/>
      </w:pPr>
      <w:r>
        <w:rPr>
          <w:u w:val="single"/>
        </w:rPr>
        <w:t xml:space="preserve">(b) Beginning July 1, 2018, the Washington State University extension energy program must, in a form and manner that is consistent with the roles and processes established under section 6 (19) and (20) of this act, calculate for the year and provide to the utility the amount of the incentive payment due to each participant under subsection (11)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w:t>
      </w:r>
      <w:r>
        <w:t>((</w:t>
      </w:r>
      <w:r>
        <w:rPr>
          <w:strike/>
        </w:rPr>
        <w:t xml:space="preserve">shall be</w:t>
      </w:r>
      <w:r>
        <w:t>))</w:t>
      </w:r>
      <w:r>
        <w:rPr/>
        <w:t xml:space="preserve"> </w:t>
      </w:r>
      <w:r>
        <w:rPr>
          <w:u w:val="single"/>
        </w:rPr>
        <w:t xml:space="preserve">is</w:t>
      </w:r>
      <w:r>
        <w:rPr/>
        <w:t xml:space="preserve"> allowed a credit against taxes due under this chapter in an amount equal to </w:t>
      </w:r>
      <w:r>
        <w:t>((</w:t>
      </w:r>
      <w:r>
        <w:rPr>
          <w:strike/>
        </w:rPr>
        <w:t xml:space="preserve">investment cost recovery</w:t>
      </w:r>
      <w:r>
        <w:t>))</w:t>
      </w:r>
      <w:r>
        <w:rPr>
          <w:u w:val="single"/>
        </w:rPr>
        <w:t xml:space="preserve">:</w:t>
      </w:r>
    </w:p>
    <w:p>
      <w:pPr>
        <w:spacing w:before="0" w:after="0" w:line="408" w:lineRule="exact"/>
        <w:ind w:left="0" w:right="0" w:firstLine="576"/>
        <w:jc w:val="left"/>
      </w:pPr>
      <w:r>
        <w:rPr>
          <w:u w:val="single"/>
        </w:rPr>
        <w:t xml:space="preserve">(a) I</w:t>
      </w:r>
      <w:r>
        <w:rPr/>
        <w:t xml:space="preserve">ncentive payments made in any fiscal year under RCW 82.16.120 </w:t>
      </w:r>
      <w:r>
        <w:rPr>
          <w:u w:val="single"/>
        </w:rPr>
        <w:t xml:space="preserve">and section 6 of this act; and</w:t>
      </w:r>
    </w:p>
    <w:p>
      <w:pPr>
        <w:spacing w:before="0" w:after="0" w:line="408" w:lineRule="exact"/>
        <w:ind w:left="0" w:right="0" w:firstLine="576"/>
        <w:jc w:val="left"/>
      </w:pPr>
      <w:r>
        <w:rPr>
          <w:u w:val="single"/>
        </w:rPr>
        <w:t xml:space="preserve">(b) Any fees a utility is allowed to recover pursuant to section 6(5)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w:t>
      </w:r>
      <w:r>
        <w:rPr>
          <w:u w:val="single"/>
        </w:rPr>
        <w:t xml:space="preserve">taken</w:t>
      </w:r>
      <w:r>
        <w:rPr/>
        <w:t xml:space="preserve"> under this section for the fiscal year may not exceed </w:t>
      </w:r>
      <w:r>
        <w:rPr>
          <w:u w:val="single"/>
        </w:rPr>
        <w:t xml:space="preserve">one and</w:t>
      </w:r>
      <w:r>
        <w:rPr/>
        <w:t xml:space="preserve"> one-half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w:t>
      </w:r>
      <w:r>
        <w:t>((</w:t>
      </w:r>
      <w:r>
        <w:rPr>
          <w:strike/>
        </w:rPr>
        <w:t xml:space="preserve">Incentive payments to participants in a utility-owned community solar project as defined in RCW 82.16.110(2)(a)(ii) may only account for up to twenty-five percent of the total allowable credit. Incentive payments to participants in a company-owned community solar project as defined in RCW 82.16.110(2)(a)(iii) may only account for up to five percent of the total allowable credit.</w:t>
      </w:r>
      <w:r>
        <w: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w:t>
      </w:r>
      <w:r>
        <w:t>((</w:t>
      </w:r>
      <w:r>
        <w:rPr>
          <w:strike/>
        </w:rPr>
        <w:t xml:space="preserve">shall</w:t>
      </w:r>
      <w:r>
        <w:t>))</w:t>
      </w:r>
      <w:r>
        <w:rPr/>
        <w:t xml:space="preserve"> </w:t>
      </w:r>
      <w:r>
        <w:rPr>
          <w:u w:val="single"/>
        </w:rPr>
        <w:t xml:space="preserve">may</w:t>
      </w:r>
      <w:r>
        <w:rPr/>
        <w:t xml:space="preserve">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w:t>
      </w:r>
      <w:r>
        <w:t>((</w:t>
      </w:r>
      <w:r>
        <w:rPr>
          <w:strike/>
        </w:rPr>
        <w:t xml:space="preserve">shall be</w:t>
      </w:r>
      <w:r>
        <w:t>))</w:t>
      </w:r>
      <w:r>
        <w:rPr/>
        <w:t xml:space="preserve"> </w:t>
      </w:r>
      <w:r>
        <w:rPr>
          <w:u w:val="single"/>
        </w:rPr>
        <w:t xml:space="preserve">is</w:t>
      </w:r>
      <w:r>
        <w:rPr/>
        <w:t xml:space="preserve"> immediately due and payable. </w:t>
      </w:r>
      <w:r>
        <w:rPr>
          <w:u w:val="single"/>
        </w:rPr>
        <w:t xml:space="preserve">The department may deduct amounts due from future credits claimed by the business.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6(20)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w:t>
      </w:r>
      <w:r>
        <w:t>((</w:t>
      </w:r>
      <w:r>
        <w:rPr>
          <w:strike/>
        </w:rPr>
        <w:t xml:space="preserve">under this section</w:t>
      </w:r>
      <w:r>
        <w:t>))</w:t>
      </w:r>
      <w:r>
        <w:rPr/>
        <w:t xml:space="preserve"> </w:t>
      </w:r>
      <w:r>
        <w:rPr>
          <w:u w:val="single"/>
        </w:rPr>
        <w:t xml:space="preserve">for incentive payments made under RCW 82.16.120 expires June 30, 2020. Credits may not be claimed after June 30, 2021.</w:t>
      </w:r>
    </w:p>
    <w:p>
      <w:pPr>
        <w:spacing w:before="0" w:after="0" w:line="408" w:lineRule="exact"/>
        <w:ind w:left="0" w:right="0" w:firstLine="576"/>
        <w:jc w:val="left"/>
      </w:pPr>
      <w:r>
        <w:rPr>
          <w:u w:val="single"/>
        </w:rPr>
        <w:t xml:space="preserve">(7) The right to earn tax credits for incentive payments made under section 6 of this act</w:t>
      </w:r>
      <w:r>
        <w:rPr/>
        <w:t xml:space="preserve"> expires June 30, </w:t>
      </w:r>
      <w:r>
        <w:t>((</w:t>
      </w:r>
      <w:r>
        <w:rPr>
          <w:strike/>
        </w:rPr>
        <w:t xml:space="preserve">2020</w:t>
      </w:r>
      <w:r>
        <w:t>))</w:t>
      </w:r>
      <w:r>
        <w:rPr/>
        <w:t xml:space="preserve"> </w:t>
      </w:r>
      <w:r>
        <w:rPr>
          <w:u w:val="single"/>
        </w:rPr>
        <w:t xml:space="preserve">2029</w:t>
      </w:r>
      <w:r>
        <w:rPr/>
        <w:t xml:space="preserve">. Credits may not be claimed after June 30, </w:t>
      </w:r>
      <w:r>
        <w:t>((</w:t>
      </w:r>
      <w:r>
        <w:rPr>
          <w:strike/>
        </w:rPr>
        <w:t xml:space="preserve">2021</w:t>
      </w:r>
      <w:r>
        <w:t>))</w:t>
      </w:r>
      <w:r>
        <w:rPr/>
        <w:t xml:space="preserve"> </w:t>
      </w:r>
      <w:r>
        <w:rPr>
          <w:u w:val="single"/>
        </w:rPr>
        <w:t xml:space="preserve">2030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6 through 8 of this act unless the context clearly requires otherwise.</w:t>
      </w:r>
    </w:p>
    <w:p>
      <w:pPr>
        <w:spacing w:before="0" w:after="0" w:line="408" w:lineRule="exact"/>
        <w:ind w:left="0" w:right="0" w:firstLine="576"/>
        <w:jc w:val="left"/>
      </w:pPr>
      <w:r>
        <w:rPr/>
        <w:t xml:space="preserve">(1) "Administrator" means the utility, nonprofit, or other local housing authority that organizes and administers a community solar project as provided in sections 6 and 7 of this act.</w:t>
      </w:r>
    </w:p>
    <w:p>
      <w:pPr>
        <w:spacing w:before="0" w:after="0" w:line="408" w:lineRule="exact"/>
        <w:ind w:left="0" w:right="0" w:firstLine="576"/>
        <w:jc w:val="left"/>
      </w:pPr>
      <w:r>
        <w:rPr/>
        <w:t xml:space="preserve">(2) "Certification" means the authorization issued by the Washington State University extension energy program establishing a person's eligibility to receive annual incentive payments from the person's utility for the program term.</w:t>
      </w:r>
    </w:p>
    <w:p>
      <w:pPr>
        <w:spacing w:before="0" w:after="0" w:line="408" w:lineRule="exact"/>
        <w:ind w:left="0" w:right="0" w:firstLine="576"/>
        <w:jc w:val="left"/>
      </w:pPr>
      <w:r>
        <w:rPr/>
        <w:t xml:space="preserve">(3) "Commercial-scale system" means a renewable energy system or systems other than a community solar project or a shared commercial solar project with a combined nameplate capacity greater than twelve kilowatts that meets the applicable system eligibility requirements established in section 6 of this act.</w:t>
      </w:r>
    </w:p>
    <w:p>
      <w:pPr>
        <w:spacing w:before="0" w:after="0" w:line="408" w:lineRule="exact"/>
        <w:ind w:left="0" w:right="0" w:firstLine="576"/>
        <w:jc w:val="left"/>
      </w:pPr>
      <w:r>
        <w:rPr/>
        <w:t xml:space="preserve">(4) "Community solar project" means a solar energy system that has a direct current nameplate generating capacity that is no larger than one thousand kilowatts and meets the applicable eligibility requirements established in sections 6 and 7 of this act.</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is a customer of the utility and either owns the premises where the renewable energy system is installed or occupies the premises.</w:t>
      </w:r>
    </w:p>
    <w:p>
      <w:pPr>
        <w:spacing w:before="0" w:after="0" w:line="408" w:lineRule="exact"/>
        <w:ind w:left="0" w:right="0" w:firstLine="576"/>
        <w:jc w:val="left"/>
      </w:pPr>
      <w:r>
        <w:rPr/>
        <w:t xml:space="preserve">(7) "Electric utility" or "utility" means a consumer-owned utility or investor-owned utility as those terms are defined in RCW 19.280.020.</w:t>
      </w:r>
    </w:p>
    <w:p>
      <w:pPr>
        <w:spacing w:before="0" w:after="0" w:line="408" w:lineRule="exact"/>
        <w:ind w:left="0" w:right="0" w:firstLine="576"/>
        <w:jc w:val="left"/>
      </w:pPr>
      <w:r>
        <w:rPr/>
        <w:t xml:space="preserve">(8) "Governing body" has the same meaning as provided in RCW 19.280.020.</w:t>
      </w:r>
    </w:p>
    <w:p>
      <w:pPr>
        <w:spacing w:before="0" w:after="0" w:line="408" w:lineRule="exact"/>
        <w:ind w:left="0" w:right="0" w:firstLine="576"/>
        <w:jc w:val="left"/>
      </w:pPr>
      <w:r>
        <w:rPr/>
        <w:t xml:space="preserve">(9) "Person" means any individual, firm, partnership, corporation, company, association, agency, or any other legal entity.</w:t>
      </w:r>
    </w:p>
    <w:p>
      <w:pPr>
        <w:spacing w:before="0" w:after="0" w:line="408" w:lineRule="exact"/>
        <w:ind w:left="0" w:right="0" w:firstLine="576"/>
        <w:jc w:val="left"/>
      </w:pPr>
      <w:r>
        <w:rPr/>
        <w:t xml:space="preserve">(10) "Program term" means: (a) For community solar projects, eight years or until cumulative incentive payments for electricity produced by the project reach fifty percent of the total system price, including applicable sales tax, whichever occurs first; and (b) for other renewable energy systems, including shared commercial solar projects, eight years or until cumulative incentive payments for electricity produced by a system reach fifty percent of the total system price, including applicable sales tax, whichever occurs first.</w:t>
      </w:r>
    </w:p>
    <w:p>
      <w:pPr>
        <w:spacing w:before="0" w:after="0" w:line="408" w:lineRule="exact"/>
        <w:ind w:left="0" w:right="0" w:firstLine="576"/>
        <w:jc w:val="left"/>
      </w:pPr>
      <w:r>
        <w:rPr/>
        <w:t xml:space="preserve">(11)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(12) "Residential-scale system" means a renewable energy system or systems located at a single situs with combined nameplate capacity of twelve kilowatts or less that meets the applicable system eligibility requirements established in section 6 of this act.</w:t>
      </w:r>
    </w:p>
    <w:p>
      <w:pPr>
        <w:spacing w:before="0" w:after="0" w:line="408" w:lineRule="exact"/>
        <w:ind w:left="0" w:right="0" w:firstLine="576"/>
        <w:jc w:val="left"/>
      </w:pPr>
      <w:r>
        <w:rPr/>
        <w:t xml:space="preserve">(13) "Shared commercial solar project" means a solar energy system, owned or administered by an electric utility, with a combined nameplate capacity of greater than one megawatt and not more than five megawatts and meets the applicable eligibility requirements established in sections 6 and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2017, the following persons may submit a one-time application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w:t>
      </w:r>
    </w:p>
    <w:p>
      <w:pPr>
        <w:spacing w:before="0" w:after="0" w:line="408" w:lineRule="exact"/>
        <w:ind w:left="0" w:right="0" w:firstLine="576"/>
        <w:jc w:val="left"/>
      </w:pPr>
      <w:r>
        <w:rPr/>
        <w:t xml:space="preserve">(b) An administrator of a community solar project meeting the eligibility requirements outlined in section 7 of this act and applies for certification on behalf of each of the project participants; or</w:t>
      </w:r>
    </w:p>
    <w:p>
      <w:pPr>
        <w:spacing w:before="0" w:after="0" w:line="408" w:lineRule="exact"/>
        <w:ind w:left="0" w:right="0" w:firstLine="576"/>
        <w:jc w:val="left"/>
      </w:pPr>
      <w:r>
        <w:rPr/>
        <w:t xml:space="preserve">(c) A utility or a business under contract with a utility that administers a shared commercial solar project that meets the eligibility requirements in section 8 of this act and applies for certification on behalf of each of the project participants.</w:t>
      </w:r>
    </w:p>
    <w:p>
      <w:pPr>
        <w:spacing w:before="0" w:after="0" w:line="408" w:lineRule="exact"/>
        <w:ind w:left="0" w:right="0" w:firstLine="576"/>
        <w:jc w:val="left"/>
      </w:pPr>
      <w:r>
        <w:rPr/>
        <w:t xml:space="preserve">(2) No person, business, or household is eligible to receive incentive payments provided under subsection (1) of this section of more than five thousand dollars per year for residential systems or community solar projects, twenty-five thousand dollars per year for commercial-scale systems, or thirty-five thousand dollars per year for shared commercial solar projects.</w:t>
      </w:r>
    </w:p>
    <w:p>
      <w:pPr>
        <w:spacing w:before="0" w:after="0" w:line="408" w:lineRule="exact"/>
        <w:ind w:left="0" w:right="0" w:firstLine="576"/>
        <w:jc w:val="left"/>
      </w:pPr>
      <w:r>
        <w:rPr/>
        <w:t xml:space="preserve">(3)(a) No new certification may be issued under this section to an applicant who submits a request for or receives an annual incentive payment for a renewable energy system that was certified under RCW 82.16.120,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The Washington State University extension energy program may issue a new certification for an additional system installed at a situs with a previously certified system so long as the new system meets the requirements of this section and its production can be measured separately from the previously certified system.</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The Washington State University extension energy program must establish a reporting and fee-for-service system to accept electricity production data from the utility or the customer that is not reported electronically and with the reporting entity selected at the utility's option as described in subsection (19) of this section. The fee-for-service agreement must allow for electronic reporting or reporting by mail, may be specific to individual utilities, and must recover only the program's costs of obtaining the electricity production data and incorporating it into an electronic format. A statement of the amount due for the fee-for-service must be provided to the utility by the Washington State University extension energy program with the report provided to the utility pursuant to subsection (20)(a) of this section. The utility may determine how to assess and remit the fee, and the utility may be allowed a credit for fees paid under this subsection (5) against taxes due, as provided in RCW 82.16.130(1).</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w:t>
      </w:r>
    </w:p>
    <w:p>
      <w:pPr>
        <w:spacing w:before="0" w:after="0" w:line="408" w:lineRule="exact"/>
        <w:ind w:left="0" w:right="0" w:firstLine="576"/>
        <w:jc w:val="left"/>
      </w:pPr>
      <w:r>
        <w:rPr/>
        <w:t xml:space="preserve">(c) For commercial-scale systems, twenty-five thousand dollars; and</w:t>
      </w:r>
    </w:p>
    <w:p>
      <w:pPr>
        <w:spacing w:before="0" w:after="0" w:line="408" w:lineRule="exact"/>
        <w:ind w:left="0" w:right="0" w:firstLine="576"/>
        <w:jc w:val="left"/>
      </w:pPr>
      <w:r>
        <w:rPr/>
        <w:t xml:space="preserve">(d) For shared commercial solar projects, up to thirty-five thousand dollars a year per participant, as determined by the terms of subsection (15) of this section.</w:t>
      </w:r>
    </w:p>
    <w:p>
      <w:pPr>
        <w:spacing w:before="0" w:after="0" w:line="408" w:lineRule="exact"/>
        <w:ind w:left="0" w:right="0" w:firstLine="576"/>
        <w:jc w:val="left"/>
      </w:pPr>
      <w:r>
        <w:rPr/>
        <w:t xml:space="preserve">(7)(a) To obtain certification under this section, a person must submit to the Washington State University extension energy program an application, including:</w:t>
      </w:r>
    </w:p>
    <w:p>
      <w:pPr>
        <w:spacing w:before="0" w:after="0" w:line="408" w:lineRule="exact"/>
        <w:ind w:left="0" w:right="0" w:firstLine="576"/>
        <w:jc w:val="left"/>
      </w:pPr>
      <w:r>
        <w:rPr/>
        <w:t xml:space="preserve">(i) A signed statement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(ii) A signed statement of the total price, including applicable sales tax, paid by the applicant for the renewable energy system;</w:t>
      </w:r>
    </w:p>
    <w:p>
      <w:pPr>
        <w:spacing w:before="0" w:after="0" w:line="408" w:lineRule="exact"/>
        <w:ind w:left="0" w:right="0" w:firstLine="576"/>
        <w:jc w:val="left"/>
      </w:pPr>
      <w:r>
        <w:rPr/>
        <w:t xml:space="preserve">(iii) System operation data including global positioning system coordinates, tilt, estimated shading, and azimuth;</w:t>
      </w:r>
    </w:p>
    <w:p>
      <w:pPr>
        <w:spacing w:before="0" w:after="0" w:line="408" w:lineRule="exact"/>
        <w:ind w:left="0" w:right="0" w:firstLine="576"/>
        <w:jc w:val="left"/>
      </w:pPr>
      <w:r>
        <w:rPr/>
        <w:t xml:space="preserve">(iv)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(v)(A) Except as provided in (a)(v)(B)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(B) The Washington State University extension energy program may waive the requirement in (a)(v)(A)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 and</w:t>
      </w:r>
    </w:p>
    <w:p>
      <w:pPr>
        <w:spacing w:before="0" w:after="0" w:line="408" w:lineRule="exact"/>
        <w:ind w:left="0" w:right="0" w:firstLine="576"/>
        <w:jc w:val="left"/>
      </w:pPr>
      <w:r>
        <w:rPr/>
        <w:t xml:space="preserve">(b)(i) Prior to obtaining certification under this subsection, a community solar project or shared commercial solar project must apply for precertification against the remaining funds available for incentive payments under subsection (13)(d) of this section in order to be guaranteed an incentive payment under this section;</w:t>
      </w:r>
    </w:p>
    <w:p>
      <w:pPr>
        <w:spacing w:before="0" w:after="0" w:line="408" w:lineRule="exact"/>
        <w:ind w:left="0" w:right="0" w:firstLine="576"/>
        <w:jc w:val="left"/>
      </w:pPr>
      <w:r>
        <w:rPr/>
        <w:t xml:space="preserve">(ii) A project applicant of a community solar project or shared commercial solar project must complete an application for certification with the Washington State University extension energy program within less than one year to retain the precertification status described in this subsection; and</w:t>
      </w:r>
    </w:p>
    <w:p>
      <w:pPr>
        <w:spacing w:before="0" w:after="0" w:line="408" w:lineRule="exact"/>
        <w:ind w:left="0" w:right="0" w:firstLine="576"/>
        <w:jc w:val="left"/>
      </w:pPr>
      <w:r>
        <w:rPr/>
        <w:t xml:space="preserve">(iii) The Washington State University extension energy program may design a reservation or precertification system for an applicant of a residential-scale or commercial-scale renewable energy system.</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renewable energy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the program term and entitles the applicant or, in the case of a community solar project or shared commercial solar project, the participant, to receive incentive payments for electricity generated from the date the renewable energy system commences operation, or the date the system is certified, whichever date is later. For purposes of this subsection, the Washington State University extension energy program must define when a renewable energy system commences operation and provide notice of such date to the recipient and the utility serving the situs of the system. Certification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(11)(a)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(i)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(ii) The new owner provides an executed interconnection agreement with the utility serving the premises.</w:t>
      </w:r>
    </w:p>
    <w:p>
      <w:pPr>
        <w:spacing w:before="0" w:after="0" w:line="408" w:lineRule="exact"/>
        <w:ind w:left="0" w:right="0" w:firstLine="576"/>
        <w:jc w:val="left"/>
      </w:pPr>
      <w:r>
        <w:rPr/>
        <w:t xml:space="preserve">(b) In the event that a community solar project participant terminates their participation in a community solar project, the system certification follows the system and participation may be transferred to a new participant. The administrator of a community solar project must provide notice to the Washington State University extension energy program of any changes or transfers in project participation.</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1700"/>
        <w:gridCol w:w="1700"/>
        <w:gridCol w:w="1700"/>
        <w:gridCol w:w="1700"/>
        <w:gridCol w:w="1700"/>
        <w:gridCol w:w="1660"/>
      </w:tblGrid>
      <w:tr>
        <w:tc>
          <w:tcPr>
            <w:tcW w:w="17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17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17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1700" w:type="dxa"/>
            <w:vAlign w:val="top"/>
          </w:tcPr>
          <w:p>
            <w:pPr>
              <w:spacing w:before="0" w:after="0" w:line="408" w:lineRule="exact"/>
              <w:ind w:left="0" w:right="0" w:firstLine="0"/>
              <w:jc w:val="center"/>
            </w:pPr>
            <w:r>
              <w:rPr>
                <w:rFonts w:ascii="Times New Roman" w:hAnsi="Times New Roman"/>
                <w:sz w:val="20"/>
              </w:rPr>
              <w:t xml:space="preserve">Base rate -community solar</w:t>
            </w:r>
          </w:p>
        </w:tc>
        <w:tc>
          <w:tcPr>
            <w:tcW w:w="1700" w:type="dxa"/>
            <w:vAlign w:val="top"/>
          </w:tcPr>
          <w:p>
            <w:pPr>
              <w:spacing w:before="0" w:after="0" w:line="408" w:lineRule="exact"/>
              <w:ind w:left="0" w:right="0" w:firstLine="0"/>
              <w:jc w:val="left"/>
            </w:pPr>
            <w:r>
              <w:rPr>
                <w:rFonts w:ascii="Times New Roman" w:hAnsi="Times New Roman"/>
                <w:sz w:val="20"/>
              </w:rPr>
              <w:t xml:space="preserve">Base rate - shared commercial solar</w:t>
            </w:r>
          </w:p>
        </w:tc>
        <w:tc>
          <w:tcPr>
            <w:tcW w:w="16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1700" w:type="dxa"/>
            <w:vAlign w:val="top"/>
          </w:tcPr>
          <w:p>
            <w:pPr>
              <w:spacing w:before="0" w:after="0" w:line="408" w:lineRule="exact"/>
              <w:ind w:left="0" w:right="0" w:firstLine="0"/>
              <w:jc w:val="left"/>
            </w:pPr>
            <w:r>
              <w:rPr>
                <w:rFonts w:ascii="Times New Roman" w:hAnsi="Times New Roman"/>
                <w:sz w:val="20"/>
              </w:rPr>
              <w:t xml:space="preserve">2018</w:t>
            </w:r>
          </w:p>
        </w:tc>
        <w:tc>
          <w:tcPr>
            <w:tcW w:w="1700" w:type="dxa"/>
            <w:vAlign w:val="top"/>
          </w:tcPr>
          <w:p>
            <w:pPr>
              <w:spacing w:before="0" w:after="0" w:line="408" w:lineRule="exact"/>
              <w:ind w:left="0" w:right="0" w:firstLine="0"/>
              <w:jc w:val="left"/>
            </w:pPr>
            <w:r>
              <w:rPr>
                <w:rFonts w:ascii="Times New Roman" w:hAnsi="Times New Roman"/>
                <w:sz w:val="20"/>
              </w:rPr>
              <w:t xml:space="preserve">$0.16</w:t>
            </w:r>
          </w:p>
        </w:tc>
        <w:tc>
          <w:tcPr>
            <w:tcW w:w="1700" w:type="dxa"/>
            <w:vAlign w:val="top"/>
          </w:tcPr>
          <w:p>
            <w:pPr>
              <w:spacing w:before="0" w:after="0" w:line="408" w:lineRule="exact"/>
              <w:ind w:left="0" w:right="0" w:firstLine="0"/>
              <w:jc w:val="left"/>
            </w:pPr>
            <w:r>
              <w:rPr>
                <w:rFonts w:ascii="Times New Roman" w:hAnsi="Times New Roman"/>
                <w:sz w:val="20"/>
              </w:rPr>
              <w:t xml:space="preserve">$0.06</w:t>
            </w:r>
          </w:p>
        </w:tc>
        <w:tc>
          <w:tcPr>
            <w:tcW w:w="1700" w:type="dxa"/>
            <w:vAlign w:val="top"/>
          </w:tcPr>
          <w:p>
            <w:pPr>
              <w:spacing w:before="0" w:after="0" w:line="408" w:lineRule="exact"/>
              <w:ind w:left="0" w:right="0" w:firstLine="0"/>
              <w:jc w:val="left"/>
            </w:pPr>
            <w:r>
              <w:rPr>
                <w:rFonts w:ascii="Times New Roman" w:hAnsi="Times New Roman"/>
                <w:sz w:val="20"/>
              </w:rPr>
              <w:t xml:space="preserve">$0.16</w:t>
            </w:r>
          </w:p>
        </w:tc>
        <w:tc>
          <w:tcPr>
            <w:tcW w:w="1700" w:type="dxa"/>
            <w:vAlign w:val="top"/>
          </w:tcPr>
          <w:p>
            <w:pPr>
              <w:spacing w:before="0" w:after="0" w:line="408" w:lineRule="exact"/>
              <w:ind w:left="0" w:right="0" w:firstLine="0"/>
              <w:jc w:val="left"/>
            </w:pPr>
            <w:r>
              <w:rPr>
                <w:rFonts w:ascii="Times New Roman" w:hAnsi="Times New Roman"/>
                <w:sz w:val="20"/>
              </w:rPr>
              <w:t xml:space="preserve">$0.06</w:t>
            </w:r>
          </w:p>
        </w:tc>
        <w:tc>
          <w:tcPr>
            <w:tcW w:w="1660" w:type="dxa"/>
            <w:vAlign w:val="top"/>
          </w:tcPr>
          <w:p>
            <w:pPr>
              <w:spacing w:before="0" w:after="0" w:line="408" w:lineRule="exact"/>
              <w:ind w:left="0" w:right="0" w:firstLine="0"/>
              <w:jc w:val="left"/>
            </w:pPr>
            <w:r>
              <w:rPr>
                <w:rFonts w:ascii="Times New Roman" w:hAnsi="Times New Roman"/>
                <w:sz w:val="20"/>
              </w:rPr>
              <w:t xml:space="preserve">$0.05</w:t>
            </w:r>
          </w:p>
        </w:tc>
      </w:tr>
      <w:tr>
        <w:tc>
          <w:tcPr>
            <w:tcW w:w="1700" w:type="dxa"/>
            <w:vAlign w:val="top"/>
          </w:tcPr>
          <w:p>
            <w:pPr>
              <w:spacing w:before="0" w:after="0" w:line="408" w:lineRule="exact"/>
              <w:ind w:left="0" w:right="0" w:firstLine="0"/>
              <w:jc w:val="left"/>
            </w:pPr>
            <w:r>
              <w:rPr>
                <w:rFonts w:ascii="Times New Roman" w:hAnsi="Times New Roman"/>
                <w:sz w:val="20"/>
              </w:rPr>
              <w:t xml:space="preserve">2019</w:t>
            </w:r>
          </w:p>
        </w:tc>
        <w:tc>
          <w:tcPr>
            <w:tcW w:w="1700" w:type="dxa"/>
            <w:vAlign w:val="top"/>
          </w:tcPr>
          <w:p>
            <w:pPr>
              <w:spacing w:before="0" w:after="0" w:line="408" w:lineRule="exact"/>
              <w:ind w:left="0" w:right="0" w:firstLine="0"/>
              <w:jc w:val="left"/>
            </w:pPr>
            <w:r>
              <w:rPr>
                <w:rFonts w:ascii="Times New Roman" w:hAnsi="Times New Roman"/>
                <w:sz w:val="20"/>
              </w:rPr>
              <w:t xml:space="preserve">$0.14</w:t>
            </w:r>
          </w:p>
        </w:tc>
        <w:tc>
          <w:tcPr>
            <w:tcW w:w="1700" w:type="dxa"/>
            <w:vAlign w:val="top"/>
          </w:tcPr>
          <w:p>
            <w:pPr>
              <w:spacing w:before="0" w:after="0" w:line="408" w:lineRule="exact"/>
              <w:ind w:left="0" w:right="0" w:firstLine="0"/>
              <w:jc w:val="left"/>
            </w:pPr>
            <w:r>
              <w:rPr>
                <w:rFonts w:ascii="Times New Roman" w:hAnsi="Times New Roman"/>
                <w:sz w:val="20"/>
              </w:rPr>
              <w:t xml:space="preserve">$0.04</w:t>
            </w:r>
          </w:p>
        </w:tc>
        <w:tc>
          <w:tcPr>
            <w:tcW w:w="1700" w:type="dxa"/>
            <w:vAlign w:val="top"/>
          </w:tcPr>
          <w:p>
            <w:pPr>
              <w:spacing w:before="0" w:after="0" w:line="408" w:lineRule="exact"/>
              <w:ind w:left="0" w:right="0" w:firstLine="0"/>
              <w:jc w:val="left"/>
            </w:pPr>
            <w:r>
              <w:rPr>
                <w:rFonts w:ascii="Times New Roman" w:hAnsi="Times New Roman"/>
                <w:sz w:val="20"/>
              </w:rPr>
              <w:t xml:space="preserve">$0.14</w:t>
            </w:r>
          </w:p>
        </w:tc>
        <w:tc>
          <w:tcPr>
            <w:tcW w:w="1700" w:type="dxa"/>
            <w:vAlign w:val="top"/>
          </w:tcPr>
          <w:p>
            <w:pPr>
              <w:spacing w:before="0" w:after="0" w:line="408" w:lineRule="exact"/>
              <w:ind w:left="0" w:right="0" w:firstLine="0"/>
              <w:jc w:val="left"/>
            </w:pPr>
            <w:r>
              <w:rPr>
                <w:rFonts w:ascii="Times New Roman" w:hAnsi="Times New Roman"/>
                <w:sz w:val="20"/>
              </w:rPr>
              <w:t xml:space="preserve">$0.04</w:t>
            </w:r>
          </w:p>
        </w:tc>
        <w:tc>
          <w:tcPr>
            <w:tcW w:w="1660" w:type="dxa"/>
            <w:vAlign w:val="top"/>
          </w:tcPr>
          <w:p>
            <w:pPr>
              <w:spacing w:before="0" w:after="0" w:line="408" w:lineRule="exact"/>
              <w:ind w:left="0" w:right="0" w:firstLine="0"/>
              <w:jc w:val="left"/>
            </w:pPr>
            <w:r>
              <w:rPr>
                <w:rFonts w:ascii="Times New Roman" w:hAnsi="Times New Roman"/>
                <w:sz w:val="20"/>
              </w:rPr>
              <w:t xml:space="preserve">$0.04</w:t>
            </w:r>
          </w:p>
        </w:tc>
      </w:tr>
      <w:tr>
        <w:tc>
          <w:tcPr>
            <w:tcW w:w="1700" w:type="dxa"/>
            <w:vAlign w:val="top"/>
          </w:tcPr>
          <w:p>
            <w:pPr>
              <w:spacing w:before="0" w:after="0" w:line="408" w:lineRule="exact"/>
              <w:ind w:left="0" w:right="0" w:firstLine="0"/>
              <w:jc w:val="left"/>
            </w:pPr>
            <w:r>
              <w:rPr>
                <w:rFonts w:ascii="Times New Roman" w:hAnsi="Times New Roman"/>
                <w:sz w:val="20"/>
              </w:rPr>
              <w:t xml:space="preserve">2020</w:t>
            </w:r>
          </w:p>
        </w:tc>
        <w:tc>
          <w:tcPr>
            <w:tcW w:w="1700" w:type="dxa"/>
            <w:vAlign w:val="top"/>
          </w:tcPr>
          <w:p>
            <w:pPr>
              <w:spacing w:before="0" w:after="0" w:line="408" w:lineRule="exact"/>
              <w:ind w:left="0" w:right="0" w:firstLine="0"/>
              <w:jc w:val="left"/>
            </w:pPr>
            <w:r>
              <w:rPr>
                <w:rFonts w:ascii="Times New Roman" w:hAnsi="Times New Roman"/>
                <w:sz w:val="20"/>
              </w:rPr>
              <w:t xml:space="preserve">$0.12</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700" w:type="dxa"/>
            <w:vAlign w:val="top"/>
          </w:tcPr>
          <w:p>
            <w:pPr>
              <w:spacing w:before="0" w:after="0" w:line="408" w:lineRule="exact"/>
              <w:ind w:left="0" w:right="0" w:firstLine="0"/>
              <w:jc w:val="left"/>
            </w:pPr>
            <w:r>
              <w:rPr>
                <w:rFonts w:ascii="Times New Roman" w:hAnsi="Times New Roman"/>
                <w:sz w:val="20"/>
              </w:rPr>
              <w:t xml:space="preserve">$0.12</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660" w:type="dxa"/>
            <w:vAlign w:val="top"/>
          </w:tcPr>
          <w:p>
            <w:pPr>
              <w:spacing w:before="0" w:after="0" w:line="408" w:lineRule="exact"/>
              <w:ind w:left="0" w:right="0" w:firstLine="0"/>
              <w:jc w:val="left"/>
            </w:pPr>
            <w:r>
              <w:rPr>
                <w:rFonts w:ascii="Times New Roman" w:hAnsi="Times New Roman"/>
                <w:sz w:val="20"/>
              </w:rPr>
              <w:t xml:space="preserve">$0.03</w:t>
            </w:r>
          </w:p>
        </w:tc>
      </w:tr>
      <w:tr>
        <w:tc>
          <w:tcPr>
            <w:tcW w:w="1700" w:type="dxa"/>
            <w:vAlign w:val="top"/>
          </w:tcPr>
          <w:p>
            <w:pPr>
              <w:spacing w:before="0" w:after="0" w:line="408" w:lineRule="exact"/>
              <w:ind w:left="0" w:right="0" w:firstLine="0"/>
              <w:jc w:val="left"/>
            </w:pPr>
            <w:r>
              <w:rPr>
                <w:rFonts w:ascii="Times New Roman" w:hAnsi="Times New Roman"/>
                <w:sz w:val="20"/>
              </w:rPr>
              <w:t xml:space="preserve">2021</w:t>
            </w:r>
          </w:p>
        </w:tc>
        <w:tc>
          <w:tcPr>
            <w:tcW w:w="1700" w:type="dxa"/>
            <w:vAlign w:val="top"/>
          </w:tcPr>
          <w:p>
            <w:pPr>
              <w:spacing w:before="0" w:after="0" w:line="408" w:lineRule="exact"/>
              <w:ind w:left="0" w:right="0" w:firstLine="0"/>
              <w:jc w:val="left"/>
            </w:pPr>
            <w:r>
              <w:rPr>
                <w:rFonts w:ascii="Times New Roman" w:hAnsi="Times New Roman"/>
                <w:sz w:val="20"/>
              </w:rPr>
              <w:t xml:space="preserve">$0.10</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700" w:type="dxa"/>
            <w:vAlign w:val="top"/>
          </w:tcPr>
          <w:p>
            <w:pPr>
              <w:spacing w:before="0" w:after="0" w:line="408" w:lineRule="exact"/>
              <w:ind w:left="0" w:right="0" w:firstLine="0"/>
              <w:jc w:val="left"/>
            </w:pPr>
            <w:r>
              <w:rPr>
                <w:rFonts w:ascii="Times New Roman" w:hAnsi="Times New Roman"/>
                <w:sz w:val="20"/>
              </w:rPr>
              <w:t xml:space="preserve">$0.10</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660" w:type="dxa"/>
            <w:vAlign w:val="top"/>
          </w:tcPr>
          <w:p>
            <w:pPr>
              <w:spacing w:before="0" w:after="0" w:line="408" w:lineRule="exact"/>
              <w:ind w:left="0" w:right="0" w:firstLine="0"/>
              <w:jc w:val="left"/>
            </w:pPr>
            <w:r>
              <w:rPr>
                <w:rFonts w:ascii="Times New Roman" w:hAnsi="Times New Roman"/>
                <w:sz w:val="20"/>
              </w:rPr>
              <w:t xml:space="preserve">$0.02</w:t>
            </w:r>
          </w:p>
        </w:tc>
      </w:tr>
    </w:tbl>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and shared commercial solar projects in any fiscal year for which the Washington State University extension energy program estimates that fifty percent of the remaining funds for credit available to a utility for renewable energy systems certified under this section as of July 1, 2017, have been allocated to community solar projects and shared commercial solar projects combined;</w:t>
      </w:r>
    </w:p>
    <w:p>
      <w:pPr>
        <w:spacing w:before="0" w:after="0" w:line="408" w:lineRule="exact"/>
        <w:ind w:left="0" w:right="0" w:firstLine="576"/>
        <w:jc w:val="left"/>
      </w:pPr>
      <w:r>
        <w:rPr/>
        <w:t xml:space="preserve">(b) For commercial-scale systems in any fiscal year for which the Washington State University extension energy program estimates that twenty-five percent of the remaining funds for credit available to a utility for renewable energy systems certified under this section as of July 1, 2017, have been allocated to commercial-scale systems;</w:t>
      </w:r>
    </w:p>
    <w:p>
      <w:pPr>
        <w:spacing w:before="0" w:after="0" w:line="408" w:lineRule="exact"/>
        <w:ind w:left="0" w:right="0" w:firstLine="576"/>
        <w:jc w:val="left"/>
      </w:pPr>
      <w:r>
        <w:rPr/>
        <w:t xml:space="preserve">(c) For any renewable energy system served by a utility, if certification is likely to result in incentive payments by that utility, including payments made under RCW 82.16.120, exceeding the utility's available funds for credit under RCW 82.16.130; and</w:t>
      </w:r>
    </w:p>
    <w:p>
      <w:pPr>
        <w:spacing w:before="0" w:after="0" w:line="408" w:lineRule="exact"/>
        <w:ind w:left="0" w:right="0" w:firstLine="576"/>
        <w:jc w:val="left"/>
      </w:pPr>
      <w:r>
        <w:rPr/>
        <w:t xml:space="preserve">(d) For any renewable energy system, if certification is likely to result in total incentive payments under this section exceeding one hundred ten million dollars.</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must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A customer who is a participant in a shared commercial solar project may not receive incentive payments associated with the project greater than the difference between the levelized cost of energy output of the system over its production life and the retail rate for the rate class to which the customer belongs. The levelized cost of the output of the energy must be determined by the utility that administers the shared commercial solar project and must be disclosed, along with an explanation of the limitations on incentive payments contained in this subsection (15), in the contractual agreement with the shared commercial solar project participants.</w:t>
      </w:r>
    </w:p>
    <w:p>
      <w:pPr>
        <w:spacing w:before="0" w:after="0" w:line="408" w:lineRule="exact"/>
        <w:ind w:left="0" w:right="0" w:firstLine="576"/>
        <w:jc w:val="left"/>
      </w:pPr>
      <w:r>
        <w:rPr/>
        <w:t xml:space="preserve">(16) In order to begin to receive annual incentive payments, a person who has been issued a certification for the incentive as provided in subsection (9) of this section must obtain an executed interconnection agreement with the utility serving the situs of the renewable energy system.</w:t>
      </w:r>
    </w:p>
    <w:p>
      <w:pPr>
        <w:spacing w:before="0" w:after="0" w:line="408" w:lineRule="exact"/>
        <w:ind w:left="0" w:right="0" w:firstLine="576"/>
        <w:jc w:val="left"/>
      </w:pPr>
      <w:r>
        <w:rPr/>
        <w:t xml:space="preserve">(17) The Washington State University extension energy program must establish a list of equipment that is eligible for the bonus rates described in subsection (12) of this section. The Washington State University extension energy program must,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(18)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(19) Annually, the utility must report electronically to the Washington State University extension energy program the amount of gross kilowatt-hours generated by each renewable energy system since the prior annual report. For the purposes of this section, to report electronically means to submit statistical or factual information in alphanumeric form through a web site established by the Washington State University extension energy program or in a list, table, spreadsheet, or other nonnarrative format that can be digitally transmitted or processed. The utility may instead opt to report by mail or require program participants to report individually, but if the utility exercises one or more of these options it must negotiate with the Washington State University extension energy program the fee-for-service arrangement described in subsection (5)(b) of this section.</w:t>
      </w:r>
    </w:p>
    <w:p>
      <w:pPr>
        <w:spacing w:before="0" w:after="0" w:line="408" w:lineRule="exact"/>
        <w:ind w:left="0" w:right="0" w:firstLine="576"/>
        <w:jc w:val="left"/>
      </w:pPr>
      <w:r>
        <w:rPr/>
        <w:t xml:space="preserve">(20)(a)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(21)(a) The utility must issue the incentive payment within ninety days of receipt of the information required under subsection (20)(a) of this section from the Washington State University extension energy program. The utility must resume the incentive payments withheld under subsection (20)(b)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(22) Beginning January 1, 2018,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(23)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(24) The nonpower attributes of the renewable energy system belong to the utility customer who owns or hosts the system or, in the case of a community solar project or a shared commercial solar project, the participant, and can be kept, sold, or transferred at the utility customer's discretion unless, in the case of a utility-owned community solar or shared commercial solar project, a contract between the customer and the utility clearly specifies that the attributes will be retained by the utility.</w:t>
      </w:r>
    </w:p>
    <w:p>
      <w:pPr>
        <w:spacing w:before="0" w:after="0" w:line="408" w:lineRule="exact"/>
        <w:ind w:left="0" w:right="0" w:firstLine="576"/>
        <w:jc w:val="left"/>
      </w:pPr>
      <w:r>
        <w:rPr/>
        <w:t xml:space="preserve">(25)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(26) No certification may be issued under this section after June 30, 2021.</w:t>
      </w:r>
    </w:p>
    <w:p>
      <w:pPr>
        <w:spacing w:before="0" w:after="0" w:line="408" w:lineRule="exact"/>
        <w:ind w:left="0" w:right="0" w:firstLine="576"/>
        <w:jc w:val="left"/>
      </w:pPr>
      <w:r>
        <w:rPr/>
        <w:t xml:space="preserve">(27) The Washington State University extension energy program must collect a one-time fee for applications submitted under subsection (1) of this section of one hundred twenty-five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section 7 of this act in a manner that ensures its administrative costs through June 30, 2022, are completely met by the revenues from this fee. If the Washington State University extension energy program determines that the fee authorized in this subsection is insufficient to cover the administrative costs through June 30, 2022,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(28) The Washington State University extension energy program may, through a public process, develop any program requirements, policies, and processes necessary for the administration or implementation of this section, RCW 82.16.120, and sections 2 and 7 of this act. The department is authorized, in consultation with the Washington State University extension energy program, to adopt any rules necessary for administration or implementation of the program established under this section and section 7 of this act.</w:t>
      </w:r>
    </w:p>
    <w:p>
      <w:pPr>
        <w:spacing w:before="0" w:after="0" w:line="408" w:lineRule="exact"/>
        <w:ind w:left="0" w:right="0" w:firstLine="576"/>
        <w:jc w:val="left"/>
      </w:pPr>
      <w:r>
        <w:rPr/>
        <w:t xml:space="preserve">(29)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(30)(a) By November 1, 2019, and in compliance with RCW 43.01.036, the Washington State University extension energy program must submit a report to the legislature that includes the following:</w:t>
      </w:r>
    </w:p>
    <w:p>
      <w:pPr>
        <w:spacing w:before="0" w:after="0" w:line="408" w:lineRule="exact"/>
        <w:ind w:left="0" w:right="0" w:firstLine="576"/>
        <w:jc w:val="left"/>
      </w:pPr>
      <w:r>
        <w:rPr/>
        <w:t xml:space="preserve">(i) The number and types of renewable energy systems that have been certified under this section as of July 1, 2019, both statewide and per participating utility;</w:t>
      </w:r>
    </w:p>
    <w:p>
      <w:pPr>
        <w:spacing w:before="0" w:after="0" w:line="408" w:lineRule="exact"/>
        <w:ind w:left="0" w:right="0" w:firstLine="576"/>
        <w:jc w:val="left"/>
      </w:pPr>
      <w:r>
        <w:rPr/>
        <w:t xml:space="preserve">(ii) The number of utilities that are approaching or have reached the credit limit established under RCW 82.16.130(2) or the thresholds established under section 6(13) of this act;</w:t>
      </w:r>
    </w:p>
    <w:p>
      <w:pPr>
        <w:spacing w:before="0" w:after="0" w:line="408" w:lineRule="exact"/>
        <w:ind w:left="0" w:right="0" w:firstLine="576"/>
        <w:jc w:val="left"/>
      </w:pPr>
      <w:r>
        <w:rPr/>
        <w:t xml:space="preserve">(iii) The share of renewable energy systems by type that contribute to each utility's threshold under subsection (13) of this section;</w:t>
      </w:r>
    </w:p>
    <w:p>
      <w:pPr>
        <w:spacing w:before="0" w:after="0" w:line="408" w:lineRule="exact"/>
        <w:ind w:left="0" w:right="0" w:firstLine="576"/>
        <w:jc w:val="left"/>
      </w:pPr>
      <w:r>
        <w:rPr/>
        <w:t xml:space="preserve">(iv) An assessment of the deployment of community solar projects in the state, including but not limited to the following:</w:t>
      </w:r>
    </w:p>
    <w:p>
      <w:pPr>
        <w:spacing w:before="0" w:after="0" w:line="408" w:lineRule="exact"/>
        <w:ind w:left="0" w:right="0" w:firstLine="576"/>
        <w:jc w:val="left"/>
      </w:pPr>
      <w:r>
        <w:rPr/>
        <w:t xml:space="preserve">(A) An evaluation of whether or not community solar projects are being deployed in low-income and moderate-income communities, as those terms are defined in RCW 43.63A.510, including a description of any barriers to project deployment in these communities;</w:t>
      </w:r>
    </w:p>
    <w:p>
      <w:pPr>
        <w:spacing w:before="0" w:after="0" w:line="408" w:lineRule="exact"/>
        <w:ind w:left="0" w:right="0" w:firstLine="576"/>
        <w:jc w:val="left"/>
      </w:pPr>
      <w:r>
        <w:rPr/>
        <w:t xml:space="preserve">(B) A description of the share of community solar projects by administrator type that contribute to each utility's threshold under subsection (13)(a) of this section; and</w:t>
      </w:r>
    </w:p>
    <w:p>
      <w:pPr>
        <w:spacing w:before="0" w:after="0" w:line="408" w:lineRule="exact"/>
        <w:ind w:left="0" w:right="0" w:firstLine="576"/>
        <w:jc w:val="left"/>
      </w:pPr>
      <w:r>
        <w:rPr/>
        <w:t xml:space="preserve">(C) A description of any barriers to participation by nonprofits and local housing authorities in the incentive program established under this section and under section 7 of this act;</w:t>
      </w:r>
    </w:p>
    <w:p>
      <w:pPr>
        <w:spacing w:before="0" w:after="0" w:line="408" w:lineRule="exact"/>
        <w:ind w:left="0" w:right="0" w:firstLine="576"/>
        <w:jc w:val="left"/>
      </w:pPr>
      <w:r>
        <w:rPr/>
        <w:t xml:space="preserve">(v) The total dollar amount of incentive payments that have been made to participants in the incentive program established under this section to date; and</w:t>
      </w:r>
    </w:p>
    <w:p>
      <w:pPr>
        <w:spacing w:before="0" w:after="0" w:line="408" w:lineRule="exact"/>
        <w:ind w:left="0" w:right="0" w:firstLine="576"/>
        <w:jc w:val="left"/>
      </w:pPr>
      <w:r>
        <w:rPr/>
        <w:t xml:space="preserve">(vi) The total number of megawatts of solar photovoltaic capacity installed to date by participants in the incentive program established under this section.</w:t>
      </w:r>
    </w:p>
    <w:p>
      <w:pPr>
        <w:spacing w:before="0" w:after="0" w:line="408" w:lineRule="exact"/>
        <w:ind w:left="0" w:right="0" w:firstLine="576"/>
        <w:jc w:val="left"/>
      </w:pPr>
      <w:r>
        <w:rPr/>
        <w:t xml:space="preserve">(b) By December 31, 2019, the legislature must review the report submitted under (a) of this subsection and determine whether the credit limit established under RCW 82.16.130(2) should be increased to two percent of a light and power business' taxable power sales generated in calendar year 2014 and due under RCW 82.16.020(1)(b) or two hundred fifty thousand dollars, whichever is greater, in order to achieve the legislative intent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purpose of community solar programs is to facilitate broad, equitable community investment in and access to solar power. Beginning July 1, 2017, a community solar administrator may organize and administer a community solar project as provided in this section.</w:t>
      </w:r>
    </w:p>
    <w:p>
      <w:pPr>
        <w:spacing w:before="0" w:after="0" w:line="408" w:lineRule="exact"/>
        <w:ind w:left="0" w:right="0" w:firstLine="576"/>
        <w:jc w:val="left"/>
      </w:pPr>
      <w:r>
        <w:rPr/>
        <w:t xml:space="preserve">(2) A community solar project must have a direct current nameplate capacity that is no more than one thousand kilowatts and must have at least ten participants or one participant for every ten kilowatts of direct current nameplate capacity, whichever is greater. A community solar project that has a direct current nameplate capacity greater than five hundred kilowatts must be subject to a standard interconnection agreement with the utility serving the situs of the community solar project. Except for community solar projects authorized under subsection (9) of this section, each participant must be a customer of the utility providing service at the situs of the community solar project.</w:t>
      </w:r>
    </w:p>
    <w:p>
      <w:pPr>
        <w:spacing w:before="0" w:after="0" w:line="408" w:lineRule="exact"/>
        <w:ind w:left="0" w:right="0" w:firstLine="576"/>
        <w:jc w:val="left"/>
      </w:pPr>
      <w:r>
        <w:rPr/>
        <w:t xml:space="preserve">(3) The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(4) The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(5) The administrator of a community solar project must maintain and update annually through June 30, 2030, the following information for each project it operates or administers:</w:t>
      </w:r>
    </w:p>
    <w:p>
      <w:pPr>
        <w:spacing w:before="0" w:after="0" w:line="408" w:lineRule="exact"/>
        <w:ind w:left="0" w:right="0" w:firstLine="576"/>
        <w:jc w:val="left"/>
      </w:pPr>
      <w:r>
        <w:rPr/>
        <w:t xml:space="preserve">(a) Ownership information;</w:t>
      </w:r>
    </w:p>
    <w:p>
      <w:pPr>
        <w:spacing w:before="0" w:after="0" w:line="408" w:lineRule="exact"/>
        <w:ind w:left="0" w:right="0" w:firstLine="576"/>
        <w:jc w:val="left"/>
      </w:pPr>
      <w:r>
        <w:rPr/>
        <w:t xml:space="preserve">(b) Contact information for technical management questions;</w:t>
      </w:r>
    </w:p>
    <w:p>
      <w:pPr>
        <w:spacing w:before="0" w:after="0" w:line="408" w:lineRule="exact"/>
        <w:ind w:left="0" w:right="0" w:firstLine="576"/>
        <w:jc w:val="left"/>
      </w:pPr>
      <w:r>
        <w:rPr/>
        <w:t xml:space="preserve">(c) Business address;</w:t>
      </w:r>
    </w:p>
    <w:p>
      <w:pPr>
        <w:spacing w:before="0" w:after="0" w:line="408" w:lineRule="exact"/>
        <w:ind w:left="0" w:right="0" w:firstLine="576"/>
        <w:jc w:val="left"/>
      </w:pPr>
      <w:r>
        <w:rPr/>
        <w:t xml:space="preserve">(d) Project design details, including project location, output capacity, equipment list, and interconnection information; and</w:t>
      </w:r>
    </w:p>
    <w:p>
      <w:pPr>
        <w:spacing w:before="0" w:after="0" w:line="408" w:lineRule="exact"/>
        <w:ind w:left="0" w:right="0" w:firstLine="576"/>
        <w:jc w:val="left"/>
      </w:pPr>
      <w:r>
        <w:rPr/>
        <w:t xml:space="preserve">(e) Subscription information, including rates, fees, terms, and conditions.</w:t>
      </w:r>
    </w:p>
    <w:p>
      <w:pPr>
        <w:spacing w:before="0" w:after="0" w:line="408" w:lineRule="exact"/>
        <w:ind w:left="0" w:right="0" w:firstLine="576"/>
        <w:jc w:val="left"/>
      </w:pPr>
      <w:r>
        <w:rPr/>
        <w:t xml:space="preserve">(6) The administrator of a community solar project must provide the information required in subsection (5) of this section to the Washington State University extension energy program at the time it submits the application allowed under section 6(1) of this act.</w:t>
      </w:r>
    </w:p>
    <w:p>
      <w:pPr>
        <w:spacing w:before="0" w:after="0" w:line="408" w:lineRule="exact"/>
        <w:ind w:left="0" w:right="0" w:firstLine="576"/>
        <w:jc w:val="left"/>
      </w:pPr>
      <w:r>
        <w:rPr/>
        <w:t xml:space="preserve">(7) The administrator of a community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Plain language disclosure of the terms under which the project participant's share of any incentive payment will be calculated by the Washington State University extension energy program over the life of the contract;</w:t>
      </w:r>
    </w:p>
    <w:p>
      <w:pPr>
        <w:spacing w:before="0" w:after="0" w:line="408" w:lineRule="exact"/>
        <w:ind w:left="0" w:right="0" w:firstLine="576"/>
        <w:jc w:val="left"/>
      </w:pPr>
      <w:r>
        <w:rPr/>
        <w:t xml:space="preserve">(b)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(c) All recurring and nonrecurring charges;</w:t>
      </w:r>
    </w:p>
    <w:p>
      <w:pPr>
        <w:spacing w:before="0" w:after="0" w:line="408" w:lineRule="exact"/>
        <w:ind w:left="0" w:right="0" w:firstLine="576"/>
        <w:jc w:val="left"/>
      </w:pPr>
      <w:r>
        <w:rPr/>
        <w:t xml:space="preserve">(d) A description of the billing and payment procedures;</w:t>
      </w:r>
    </w:p>
    <w:p>
      <w:pPr>
        <w:spacing w:before="0" w:after="0" w:line="408" w:lineRule="exact"/>
        <w:ind w:left="0" w:right="0" w:firstLine="576"/>
        <w:jc w:val="left"/>
      </w:pPr>
      <w:r>
        <w:rPr/>
        <w:t xml:space="preserve">(e) A description of any compensation to be paid in the event of project underperformance;</w:t>
      </w:r>
    </w:p>
    <w:p>
      <w:pPr>
        <w:spacing w:before="0" w:after="0" w:line="408" w:lineRule="exact"/>
        <w:ind w:left="0" w:right="0" w:firstLine="576"/>
        <w:jc w:val="left"/>
      </w:pPr>
      <w:r>
        <w:rPr/>
        <w:t xml:space="preserve">(f) Current production projections and a description of the methodology used to develop the projections;</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rPr/>
        <w:t xml:space="preserve">(8) A utility may not adopt rates, terms, conditions, or standards that unduly or unreasonably discriminate between utility-administered community solar projects and those administered by another entity.</w:t>
      </w:r>
    </w:p>
    <w:p>
      <w:pPr>
        <w:spacing w:before="0" w:after="0" w:line="408" w:lineRule="exact"/>
        <w:ind w:left="0" w:right="0" w:firstLine="576"/>
        <w:jc w:val="left"/>
      </w:pPr>
      <w:r>
        <w:rPr/>
        <w:t xml:space="preserve">(9)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rPr/>
        <w:t xml:space="preserve">(10) The Washington utilities and transportation commission must publish, without disclosing proprietary information, a list of the following:</w:t>
      </w:r>
    </w:p>
    <w:p>
      <w:pPr>
        <w:spacing w:before="0" w:after="0" w:line="408" w:lineRule="exact"/>
        <w:ind w:left="0" w:right="0" w:firstLine="576"/>
        <w:jc w:val="left"/>
      </w:pPr>
      <w:r>
        <w:rPr/>
        <w:t xml:space="preserve">(a) Entities other than utilities, including affiliates or subsidiaries of utilities, that organize and administer community solar projects; and</w:t>
      </w:r>
    </w:p>
    <w:p>
      <w:pPr>
        <w:spacing w:before="0" w:after="0" w:line="408" w:lineRule="exact"/>
        <w:ind w:left="0" w:right="0" w:firstLine="576"/>
        <w:jc w:val="left"/>
      </w:pPr>
      <w:r>
        <w:rPr/>
        <w:t xml:space="preserve">(b) Community solar projects and related programs and services offered by investor-owned utilities.</w:t>
      </w:r>
    </w:p>
    <w:p>
      <w:pPr>
        <w:spacing w:before="0" w:after="0" w:line="408" w:lineRule="exact"/>
        <w:ind w:left="0" w:right="0" w:firstLine="576"/>
        <w:jc w:val="left"/>
      </w:pPr>
      <w:r>
        <w:rPr/>
        <w:t xml:space="preserve">(11) If a consumer-owned utility opts to provide a community solar program or contracts with a nonutility administrator to offer a community solar program, the governing body of the consumer-owned utility must publish, without disclosing proprietary information, a list of the nonutility administrators contracted by the utility as part of its community solar program.</w:t>
      </w:r>
    </w:p>
    <w:p>
      <w:pPr>
        <w:spacing w:before="0" w:after="0" w:line="408" w:lineRule="exact"/>
        <w:ind w:left="0" w:right="0" w:firstLine="576"/>
        <w:jc w:val="left"/>
      </w:pPr>
      <w:r>
        <w:rPr/>
        <w:t xml:space="preserve">(12) Except for parties engaged in actions and transactions regulated under laws administered by other authorities and exempted under RCW 19.86.170, a violation of this section constitutes an unfair or deceptive act in trade or commerce in violation of chapter 19.86 RCW, the consumer protection act. Acts in violation of this act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rPr/>
        <w:t xml:space="preserve">(13) Nothing in this section may be construed as intending to preclude persons from investing in or possessing an ownership interest in a community solar project, or from applying for and receiving federal investment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purpose of a shared commercial solar project is to provide an entry point in solar utilization by large load customers in a manner that achieves economies of scale and maximizes system performance without limitations posed by on-site systems where sun exposure is not optimal or structural and other site deficiencies preclude solar development.</w:t>
      </w:r>
    </w:p>
    <w:p>
      <w:pPr>
        <w:spacing w:before="0" w:after="0" w:line="408" w:lineRule="exact"/>
        <w:ind w:left="0" w:right="0" w:firstLine="576"/>
        <w:jc w:val="left"/>
      </w:pPr>
      <w:r>
        <w:rPr/>
        <w:t xml:space="preserve">(2) Beginning July 1, 2017, a utility may, at its discretion, organize and administer a shared commercial solar project as provided in this section.</w:t>
      </w:r>
    </w:p>
    <w:p>
      <w:pPr>
        <w:spacing w:before="0" w:after="0" w:line="408" w:lineRule="exact"/>
        <w:ind w:left="0" w:right="0" w:firstLine="576"/>
        <w:jc w:val="left"/>
      </w:pPr>
      <w:r>
        <w:rPr/>
        <w:t xml:space="preserve">(3) A shared commercial solar project must have a direct current nameplate capacity greater than one megawatt and no more than five megawatts and must have at least five participants. To receive incentive payments under section 6 of this act, each participant must be a customer of the utility providing service at the situs of the shared commercial solar project and must be located in the state of Washington.</w:t>
      </w:r>
    </w:p>
    <w:p>
      <w:pPr>
        <w:spacing w:before="0" w:after="0" w:line="408" w:lineRule="exact"/>
        <w:ind w:left="0" w:right="0" w:firstLine="576"/>
        <w:jc w:val="left"/>
      </w:pPr>
      <w:r>
        <w:rPr/>
        <w:t xml:space="preserve">(4) The administrator of a shared commercial solar project must administer the project in a transparent manner.</w:t>
      </w:r>
    </w:p>
    <w:p>
      <w:pPr>
        <w:spacing w:before="0" w:after="0" w:line="408" w:lineRule="exact"/>
        <w:ind w:left="0" w:right="0" w:firstLine="576"/>
        <w:jc w:val="left"/>
      </w:pPr>
      <w:r>
        <w:rPr/>
        <w:t xml:space="preserve">(5) The administrator of a shared commercial solar project may establish a reasonable fee to cover costs incurred in organizing and administering the shared commercial solar project. Project participants, prior to making the commitment to participate in the project, must be given clear and conspicuous notice of the fees charged by the administrator as authorized under this subsection.</w:t>
      </w:r>
    </w:p>
    <w:p>
      <w:pPr>
        <w:spacing w:before="0" w:after="0" w:line="408" w:lineRule="exact"/>
        <w:ind w:left="0" w:right="0" w:firstLine="576"/>
        <w:jc w:val="left"/>
      </w:pPr>
      <w:r>
        <w:rPr/>
        <w:t xml:space="preserve">(6) The administrator of a shared commercial solar project must submit to the Washington State University extension energy program at the time it submits an application allowed under section 6(1) of this act project design details, including project location, output capacity, equipment list, and interconnection information.</w:t>
      </w:r>
    </w:p>
    <w:p>
      <w:pPr>
        <w:spacing w:before="0" w:after="0" w:line="408" w:lineRule="exact"/>
        <w:ind w:left="0" w:right="0" w:firstLine="576"/>
        <w:jc w:val="left"/>
      </w:pPr>
      <w:r>
        <w:rPr/>
        <w:t xml:space="preserve">(7) The administrator of a shared commercial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All recurring and nonrecurring charges;</w:t>
      </w:r>
    </w:p>
    <w:p>
      <w:pPr>
        <w:spacing w:before="0" w:after="0" w:line="408" w:lineRule="exact"/>
        <w:ind w:left="0" w:right="0" w:firstLine="576"/>
        <w:jc w:val="left"/>
      </w:pPr>
      <w:r>
        <w:rPr/>
        <w:t xml:space="preserve">(b) A description of the billing and payment procedures;</w:t>
      </w:r>
    </w:p>
    <w:p>
      <w:pPr>
        <w:spacing w:before="0" w:after="0" w:line="408" w:lineRule="exact"/>
        <w:ind w:left="0" w:right="0" w:firstLine="576"/>
        <w:jc w:val="left"/>
      </w:pPr>
      <w:r>
        <w:rPr/>
        <w:t xml:space="preserve">(c) Production projections and a description of the methodology used to develop the projections;</w:t>
      </w:r>
    </w:p>
    <w:p>
      <w:pPr>
        <w:spacing w:before="0" w:after="0" w:line="408" w:lineRule="exact"/>
        <w:ind w:left="0" w:right="0" w:firstLine="576"/>
        <w:jc w:val="left"/>
      </w:pPr>
      <w:r>
        <w:rPr/>
        <w:t xml:space="preserve">(d) An estimate of the project participant's share of any incentive payment over the life of the contract;</w:t>
      </w:r>
    </w:p>
    <w:p>
      <w:pPr>
        <w:spacing w:before="0" w:after="0" w:line="408" w:lineRule="exact"/>
        <w:ind w:left="0" w:right="0" w:firstLine="576"/>
        <w:jc w:val="left"/>
      </w:pPr>
      <w:r>
        <w:rPr/>
        <w:t xml:space="preserve">(e) A description of contract terms that relate to project underperformance;</w:t>
      </w:r>
    </w:p>
    <w:p>
      <w:pPr>
        <w:spacing w:before="0" w:after="0" w:line="408" w:lineRule="exact"/>
        <w:ind w:left="0" w:right="0" w:firstLine="576"/>
        <w:jc w:val="left"/>
      </w:pPr>
      <w:r>
        <w:rPr/>
        <w:t xml:space="preserve">(f)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rPr/>
        <w:t xml:space="preserve">(8) If a utility opts to contract with a nonutility administrator to offer a shared commercial solar program, the utility must publish, without disclosing proprietary information, the name of the nonutility administrator contracted by the utility as part of its shared commercial solar program.</w:t>
      </w:r>
    </w:p>
    <w:p>
      <w:pPr>
        <w:spacing w:before="0" w:after="0" w:line="408" w:lineRule="exact"/>
        <w:ind w:left="0" w:right="0" w:firstLine="576"/>
        <w:jc w:val="left"/>
      </w:pPr>
      <w:r>
        <w:rPr/>
        <w:t xml:space="preserve">(9) In order to meet the intent of this act of promoting a sustainable, local renewable energy industry, the legislature prefers award of the majority of the installation of shared commercial solar projects be given to contractors based in Washington state. In the event the majority of the installation of a shared commercial solar project is awarded to out-of-state contractors, the administrator must submit to the Washington State University extension energy program the reasons for using out-of-state contractors, the percentage of installation work performed by out-of-state contractors, and a cost comparison of the installation services performed by out-of-state contractors against the same services performed by Washington-based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person who sells a solar module to a customer-owner, or who receives compensation from a customer-owner in exchange for installing a solar module for use in a residential-scale system or commercial-scale system in Washington must provide to the customer-owner current information regarding the tax incentives available to the customer-owner under Washington law, including the scheduled expiration date of any tax incentives and the maximum period of time during which the customer-owner may benefit from any tax incentives, based on the law as it existed on the date of sale or installation of the solar module.</w:t>
      </w:r>
    </w:p>
    <w:p>
      <w:pPr>
        <w:spacing w:before="0" w:after="0" w:line="408" w:lineRule="exact"/>
        <w:ind w:left="0" w:right="0" w:firstLine="576"/>
        <w:jc w:val="left"/>
      </w:pPr>
      <w:r>
        <w:rPr/>
        <w:t xml:space="preserve">(2) The definitions in section 5 of this act apply to this section.</w:t>
      </w:r>
    </w:p>
    <w:p>
      <w:pPr>
        <w:spacing w:before="0" w:after="0" w:line="408" w:lineRule="exact"/>
        <w:ind w:left="0" w:right="0" w:firstLine="576"/>
        <w:jc w:val="left"/>
      </w:pPr>
      <w:r>
        <w:rPr/>
        <w:t xml:space="preserve">(3) For the purposes of this section, "solar module" has the same meaning as provided in RCW 82.16.110.</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or practice in the conduct of trade or commerce and an unfair method of competition. Violations of this section may be enforced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Findings.</w:t>
      </w:r>
      <w:r>
        <w:rPr/>
        <w:t xml:space="preserve"> The legislature finds that a convenient, safe, and environmentally sound system for the recycling of photovoltaic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 </w:t>
      </w:r>
      <w:r>
        <w:rPr>
          <w:b/>
        </w:rPr>
        <w:t xml:space="preserve">Definitions.</w:t>
      </w:r>
      <w:r>
        <w:rPr/>
        <w:t xml:space="preserve"> For purposes of this section the following definitions apply:</w:t>
      </w:r>
    </w:p>
    <w:p>
      <w:pPr>
        <w:spacing w:before="0" w:after="0" w:line="408" w:lineRule="exact"/>
        <w:ind w:left="0" w:right="0" w:firstLine="576"/>
        <w:jc w:val="left"/>
      </w:pPr>
      <w:r>
        <w:rPr/>
        <w:t xml:space="preserve">(a) "Consumer electronic device" means any device containing an electronic circuit board that is intended for everyday use by individuals, such as a watch or calculator.</w:t>
      </w:r>
    </w:p>
    <w:p>
      <w:pPr>
        <w:spacing w:before="0" w:after="0" w:line="408" w:lineRule="exact"/>
        <w:ind w:left="0" w:right="0" w:firstLine="576"/>
        <w:jc w:val="left"/>
      </w:pPr>
      <w:r>
        <w:rPr/>
        <w:t xml:space="preserve">(b) "Department" means the department of ecology.</w:t>
      </w:r>
    </w:p>
    <w:p>
      <w:pPr>
        <w:spacing w:before="0" w:after="0" w:line="408" w:lineRule="exact"/>
        <w:ind w:left="0" w:right="0" w:firstLine="576"/>
        <w:jc w:val="left"/>
      </w:pPr>
      <w:r>
        <w:rPr/>
        <w:t xml:space="preserve">(c)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photovoltaic module under its own brand names for sale in or into this state;</w:t>
      </w:r>
    </w:p>
    <w:p>
      <w:pPr>
        <w:spacing w:before="0" w:after="0" w:line="408" w:lineRule="exact"/>
        <w:ind w:left="0" w:right="0" w:firstLine="576"/>
        <w:jc w:val="left"/>
      </w:pPr>
      <w:r>
        <w:rPr/>
        <w:t xml:space="preserve">(ii) Assembles or has assembled a photovoltaic module that uses parts manufactured by others for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photovoltaic module produced by other suppliers, including retail establishments that sell photovoltaic modules under their own brand names;</w:t>
      </w:r>
    </w:p>
    <w:p>
      <w:pPr>
        <w:spacing w:before="0" w:after="0" w:line="408" w:lineRule="exact"/>
        <w:ind w:left="0" w:right="0" w:firstLine="576"/>
        <w:jc w:val="left"/>
      </w:pPr>
      <w:r>
        <w:rPr/>
        <w:t xml:space="preserve">(iv) Manufactures or has manufactured a cobranded photovoltaic module product for sale in or into this state that carries the name of both the manufacturer and a retailer;</w:t>
      </w:r>
    </w:p>
    <w:p>
      <w:pPr>
        <w:spacing w:before="0" w:after="0" w:line="408" w:lineRule="exact"/>
        <w:ind w:left="0" w:right="0" w:firstLine="576"/>
        <w:jc w:val="left"/>
      </w:pPr>
      <w:r>
        <w:rPr/>
        <w:t xml:space="preserve">(v) Imports or has imported a photovoltaic module into the United States that is sold in or into this state. However, if the imported photovoltaic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(vi) Sells at retail a photovoltaic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(b)(i) through (vi) of this subsection.</w:t>
      </w:r>
    </w:p>
    <w:p>
      <w:pPr>
        <w:spacing w:before="0" w:after="0" w:line="408" w:lineRule="exact"/>
        <w:ind w:left="0" w:right="0" w:firstLine="576"/>
        <w:jc w:val="left"/>
      </w:pPr>
      <w:r>
        <w:rPr/>
        <w:t xml:space="preserve">(d) "Photovoltaic module" means the smallest nondivisible, environmentally protected assembly of photovoltaic cells or other photovoltaic collector technology and ancillary parts intended to generate electrical power under sunlight, except that "photovoltaic module" does not include a photovoltaic cell that is part of a consumer electronic device for which it provides electricity needed to make the consumer electronic device function. "Photovoltaic module" includes but is not limited to interconnections, terminals, and protective devices such as diodes that:</w:t>
      </w:r>
    </w:p>
    <w:p>
      <w:pPr>
        <w:spacing w:before="0" w:after="0" w:line="408" w:lineRule="exact"/>
        <w:ind w:left="0" w:right="0" w:firstLine="576"/>
        <w:jc w:val="left"/>
      </w:pPr>
      <w:r>
        <w:rPr/>
        <w:t xml:space="preserve">(i) Are installed on, connected to, or integral with buildings; or</w:t>
      </w:r>
    </w:p>
    <w:p>
      <w:pPr>
        <w:spacing w:before="0" w:after="0" w:line="408" w:lineRule="exact"/>
        <w:ind w:left="0" w:right="0" w:firstLine="576"/>
        <w:jc w:val="left"/>
      </w:pPr>
      <w:r>
        <w:rPr/>
        <w:t xml:space="preserve">(ii) Are used as components of freestanding, off-grid, power generation systems, such as for powering water pumping stations, electric vehicle charging stations, fencing, street and signage lights, and other commercial or agricultural purposes.</w:t>
      </w:r>
    </w:p>
    <w:p>
      <w:pPr>
        <w:spacing w:before="0" w:after="0" w:line="408" w:lineRule="exact"/>
        <w:ind w:left="0" w:right="0" w:firstLine="576"/>
        <w:jc w:val="left"/>
      </w:pPr>
      <w:r>
        <w:rPr/>
        <w:t xml:space="preserve">(e)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(f) "Reuse" means any operation by which a photovoltaic module or a component of a photovoltaic module changes ownership and is used for the same purpose for which it was originally purchased.</w:t>
      </w:r>
    </w:p>
    <w:p>
      <w:pPr>
        <w:spacing w:before="0" w:after="0" w:line="408" w:lineRule="exact"/>
        <w:ind w:left="0" w:right="0" w:firstLine="576"/>
        <w:jc w:val="left"/>
      </w:pPr>
      <w:r>
        <w:rPr/>
        <w:t xml:space="preserve">(g)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(h)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(3) </w:t>
      </w:r>
      <w:r>
        <w:rPr>
          <w:b/>
        </w:rPr>
        <w:t xml:space="preserve">Program guidance, review, and approval.</w:t>
      </w:r>
      <w:r>
        <w:rPr/>
        <w:t xml:space="preserve"> The department must develop guidance for a photovoltaic module stewardship and takeback program to guide manufacturers in preparing and implementing a self-directed program to ensure the convenient, safe, and environmentally sound takeback and recycling of photovoltaic modules and their components and materials. By January 1, 2018, the department must establish a process to develop guidance for photovoltaic module stewardship plans by working with manufacturers, stewardship organizations, and other stakeholders on the content, review, and approval of stewardship plans. The department's process must be fully implemented and stewardship plan guidance completed by July 1, 2019.</w:t>
      </w:r>
    </w:p>
    <w:p>
      <w:pPr>
        <w:spacing w:before="0" w:after="0" w:line="408" w:lineRule="exact"/>
        <w:ind w:left="0" w:right="0" w:firstLine="576"/>
        <w:jc w:val="left"/>
      </w:pPr>
      <w:r>
        <w:rPr/>
        <w:t xml:space="preserve">(4) </w:t>
      </w:r>
      <w:r>
        <w:rPr>
          <w:b/>
        </w:rPr>
        <w:t xml:space="preserve">Stewardship organization as agent of manufacturer.</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(5) </w:t>
      </w:r>
      <w:r>
        <w:rPr>
          <w:b/>
        </w:rPr>
        <w:t xml:space="preserve">Stewardship plans.</w:t>
      </w:r>
      <w:r>
        <w:rPr/>
        <w:t xml:space="preserve"> Each manufacturer must prepare and submit a stewardship plan to the department by the later of January 1, 2020, or within thirty days of its first sale of a photovoltaic module in or into the state. </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Describe how manufacturers will finance the takeback and recycling system, and include an adequate funding mechanism to finance the costs of collection, management, and recycling of photovoltaic modules and residuals sold in or into the state by the manufacturer with a mechanism that ensures that photovoltaic modules can be delivered to takeback locations without cost to the last owner or holder;</w:t>
      </w:r>
    </w:p>
    <w:p>
      <w:pPr>
        <w:spacing w:before="0" w:after="0" w:line="408" w:lineRule="exact"/>
        <w:ind w:left="0" w:right="0" w:firstLine="576"/>
        <w:jc w:val="left"/>
      </w:pPr>
      <w:r>
        <w:rPr/>
        <w:t xml:space="preserve">(ii) Accept all photovoltaic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photovoltaic modules at locations that are within the region of the state in which the photovoltaic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photovoltaic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photovoltaic modules as a percentage of the total weight of photovoltaic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w:t>
      </w:r>
      <w:r>
        <w:rPr>
          <w:b/>
        </w:rPr>
        <w:t xml:space="preserve">Plan approval.</w:t>
      </w:r>
      <w:r>
        <w:rPr/>
        <w:t xml:space="preserve"> The department must approve a stewardship plan if it determines the plan addresses each element outlined in the department's guidance.</w:t>
      </w:r>
    </w:p>
    <w:p>
      <w:pPr>
        <w:spacing w:before="0" w:after="0" w:line="408" w:lineRule="exact"/>
        <w:ind w:left="0" w:right="0" w:firstLine="576"/>
        <w:jc w:val="left"/>
      </w:pPr>
      <w:r>
        <w:rPr/>
        <w:t xml:space="preserve">(7) </w:t>
      </w:r>
      <w:r>
        <w:rPr>
          <w:b/>
        </w:rPr>
        <w:t xml:space="preserve">Annual report.</w:t>
      </w:r>
      <w:r>
        <w:rPr/>
        <w:t xml:space="preserve"> (a) Beginning April 1, 2022,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photovoltaic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(8) </w:t>
      </w:r>
      <w:r>
        <w:rPr>
          <w:b/>
        </w:rPr>
        <w:t xml:space="preserve">Enforcement.</w:t>
      </w:r>
      <w:r>
        <w:rPr/>
        <w:t xml:space="preserve"> Beginning January 1, 2021, no manufacturer may sell or offer for sale a photovoltaic module in or into the state unless the manufacturer has submitted to the department a stewardship plan and received plan approval. The department must send a written warning to a manufacturer that is not participating in a plan. The written warning must inform the manufacturer that it must submit a plan or participate in a plan within thirty days of the notice. The department may assess a penalty of up to ten thousand dollars for each sale of a photovoltaic module in or into the state that occurs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(9) </w:t>
      </w:r>
      <w:r>
        <w:rPr>
          <w:b/>
        </w:rPr>
        <w:t xml:space="preserve">Fee.</w:t>
      </w:r>
      <w:r>
        <w:rPr/>
        <w:t xml:space="preserve">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photovoltaic module sales in the most recent preceding calendar year, based on best available information. The sole purpose of assessing the fees authorized in this subsection is to predictably and adequately fund the department's costs of administering the photovoltaic module recycling program.</w:t>
      </w:r>
    </w:p>
    <w:p>
      <w:pPr>
        <w:spacing w:before="0" w:after="0" w:line="408" w:lineRule="exact"/>
        <w:ind w:left="0" w:right="0" w:firstLine="576"/>
        <w:jc w:val="left"/>
      </w:pPr>
      <w:r>
        <w:rPr/>
        <w:t xml:space="preserve">(10) </w:t>
      </w:r>
      <w:r>
        <w:rPr>
          <w:b/>
        </w:rPr>
        <w:t xml:space="preserve">Account.</w:t>
      </w:r>
      <w:r>
        <w:rPr/>
        <w:t xml:space="preserve"> The photovoltaic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 </w:t>
      </w:r>
      <w:r>
        <w:rPr>
          <w:b/>
        </w:rPr>
        <w:t xml:space="preserve">Rule making.</w:t>
      </w:r>
      <w:r>
        <w:rPr/>
        <w:t xml:space="preserve"> The department may adopt rules as necessary for the purpose of implementing, administering, and enforcing this chapter.</w:t>
      </w:r>
    </w:p>
    <w:p>
      <w:pPr>
        <w:spacing w:before="0" w:after="0" w:line="408" w:lineRule="exact"/>
        <w:ind w:left="0" w:right="0" w:firstLine="576"/>
        <w:jc w:val="left"/>
      </w:pPr>
      <w:r>
        <w:rPr/>
        <w:t xml:space="preserve">(12) </w:t>
      </w:r>
      <w:r>
        <w:rPr>
          <w:b/>
        </w:rPr>
        <w:t xml:space="preserve">National program.</w:t>
      </w:r>
      <w:r>
        <w:rPr/>
        <w:t xml:space="preserve"> In lieu of preparing a stewardship plan and as provided by subsection (5) of this section, a manufacturer may participate in a national program for the convenient, safe, and environmentally sound takeback and recycling of photovoltaic modules and their components and materials, if substantially equivalent to the intent of the state program. The department may determine substantial equivalence if it determines that the national program adequately addresses and fulfills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is no longer substantially equivalent to the state program in Washington, the department must notify the manufacturer and the manufacturer must provide a stewardship plan as described in subsection (5)(a) of this section to the department for approval within thirty days of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(1) It is the intent of the legislature to investigate methods by which the state may establish or facilitate financing models that allow electric utilities in the state to maximize federal tax incentives and monetize the depreciation of renewable energy systems and other distributed energy assets, with the goal of providing improved access to the benefits of these assets to low and moderate income households as well as broad system benefits to utility ratepayers and state taxpayers.</w:t>
      </w:r>
    </w:p>
    <w:p>
      <w:pPr>
        <w:spacing w:before="0" w:after="0" w:line="408" w:lineRule="exact"/>
        <w:ind w:left="0" w:right="0" w:firstLine="576"/>
        <w:jc w:val="left"/>
      </w:pPr>
      <w:r>
        <w:rPr/>
        <w:t xml:space="preserve">(2) By December 31, 2017, the commission must prepare and submit to the appropriate committees of the legislature a report that assesses financing tools or models for the aggregation, by public or private entities, of federal tax incentives and other financial benefits accruing from the installation, ownership, and operation of renewable energy systems and other distributed energy resources. The report must:</w:t>
      </w:r>
    </w:p>
    <w:p>
      <w:pPr>
        <w:spacing w:before="0" w:after="0" w:line="408" w:lineRule="exact"/>
        <w:ind w:left="0" w:right="0" w:firstLine="576"/>
        <w:jc w:val="left"/>
      </w:pPr>
      <w:r>
        <w:rPr/>
        <w:t xml:space="preserve">(a) Assess the legal, financial, and economic feasibility of one or more financing tools or models for the aggregation of federal tax incentives and other financial benefits accruing from the installation, ownership, and operation of renewable energy systems and other distributed energy resources;</w:t>
      </w:r>
    </w:p>
    <w:p>
      <w:pPr>
        <w:spacing w:before="0" w:after="0" w:line="408" w:lineRule="exact"/>
        <w:ind w:left="0" w:right="0" w:firstLine="576"/>
        <w:jc w:val="left"/>
      </w:pPr>
      <w:r>
        <w:rPr/>
        <w:t xml:space="preserve">(b) Consider the state and federal legal aspects of such a financing tool or model, including considerations of how to structure the role of the state or any subdivision of the state in a manner that is consistent with the Constitution of the state of Washington; and</w:t>
      </w:r>
    </w:p>
    <w:p>
      <w:pPr>
        <w:spacing w:before="0" w:after="0" w:line="408" w:lineRule="exact"/>
        <w:ind w:left="0" w:right="0" w:firstLine="576"/>
        <w:jc w:val="left"/>
      </w:pPr>
      <w:r>
        <w:rPr/>
        <w:t xml:space="preserve">(c) Describe any legislation that may be necessary to facilitate, implement, or create incentives for the private sector to implement such a financing tool or model within the state.</w:t>
      </w:r>
    </w:p>
    <w:p>
      <w:pPr>
        <w:spacing w:before="0" w:after="0" w:line="408" w:lineRule="exact"/>
        <w:ind w:left="0" w:right="0" w:firstLine="576"/>
        <w:jc w:val="left"/>
      </w:pPr>
      <w:r>
        <w:rPr/>
        <w:t xml:space="preserve">(3) Beginning July 1, 2018, the commission may implement a financing tool or model for the aggregation, by public or private entities, of federal tax incentives and other financial benefits accruing from the installation, ownership, and operation of renewable energy systems and other distributed energy resources if the commission determines that it is legally, financially, and economically feasible and that it would further the public policy goals set forth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September 30, 2017.</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0e9a8545e9e44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bed9ae75f94c33" /><Relationship Type="http://schemas.openxmlformats.org/officeDocument/2006/relationships/footer" Target="/word/footer.xml" Id="Rc0e9a8545e9e44bb" /></Relationships>
</file>