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b0267f3d54aa7" /></Relationships>
</file>

<file path=word/document.xml><?xml version="1.0" encoding="utf-8"?>
<w:document xmlns:w="http://schemas.openxmlformats.org/wordprocessingml/2006/main">
  <w:body>
    <w:p>
      <w:r>
        <w:t>S-2526.1</w:t>
      </w:r>
    </w:p>
    <w:p>
      <w:pPr>
        <w:jc w:val="center"/>
      </w:pPr>
      <w:r>
        <w:t>_______________________________________________</w:t>
      </w:r>
    </w:p>
    <w:p/>
    <w:p>
      <w:pPr>
        <w:jc w:val="center"/>
      </w:pPr>
      <w:r>
        <w:rPr>
          <w:b/>
        </w:rPr>
        <w:t>SENATE BILL 5920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Palumbo</w:t>
      </w:r>
    </w:p>
    <w:p/>
    <w:p>
      <w:r>
        <w:rPr>
          <w:t xml:space="preserve">Read first time 04/05/17.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months in which the state economic and revenue forecast is submitted; reenacting and amending RCW 82.33.020;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2012 1st sp.s. c 8 s 3, and 2012 c 182 s 1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in the even-numbered years, March 20th in the odd-numbered years, </w:t>
      </w:r>
      <w:r>
        <w:t>((</w:t>
      </w:r>
      <w:r>
        <w:rPr>
          <w:strike/>
        </w:rPr>
        <w:t xml:space="preserve">June</w:t>
      </w:r>
      <w:r>
        <w:t>))</w:t>
      </w:r>
      <w:r>
        <w:rPr/>
        <w:t xml:space="preserve"> </w:t>
      </w:r>
      <w:r>
        <w:rPr>
          <w:u w:val="single"/>
        </w:rPr>
        <w:t xml:space="preserve">July</w:t>
      </w:r>
      <w:r>
        <w:rPr/>
        <w:t xml:space="preserve"> 27th, and September 27th. In fiscal year 2015, the March 20th forecast </w:t>
      </w:r>
      <w:r>
        <w:t>((</w:t>
      </w:r>
      <w:r>
        <w:rPr>
          <w:strike/>
        </w:rPr>
        <w:t xml:space="preserve">shall</w:t>
      </w:r>
      <w:r>
        <w:t>))</w:t>
      </w:r>
      <w:r>
        <w:rPr/>
        <w:t xml:space="preserve"> </w:t>
      </w:r>
      <w:r>
        <w:rPr>
          <w:u w:val="single"/>
        </w:rPr>
        <w:t xml:space="preserve">must</w:t>
      </w:r>
      <w:r>
        <w:rPr/>
        <w:t xml:space="preserve"> be submitted on or before February 20, 2015.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w:t>
      </w:r>
      <w:r>
        <w:t>((</w:t>
      </w:r>
      <w:r>
        <w:rPr>
          <w:strike/>
        </w:rPr>
        <w:t xml:space="preserve">shall</w:t>
      </w:r>
      <w:r>
        <w:t>))</w:t>
      </w:r>
      <w:r>
        <w:rPr/>
        <w:t xml:space="preserve"> </w:t>
      </w:r>
      <w:r>
        <w:rPr>
          <w:u w:val="single"/>
        </w:rPr>
        <w:t xml:space="preserve">must</w:t>
      </w:r>
      <w:r>
        <w:rPr/>
        <w:t xml:space="preserve">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2017.</w:t>
      </w:r>
    </w:p>
    <w:p/>
    <w:p>
      <w:pPr>
        <w:jc w:val="center"/>
      </w:pPr>
      <w:r>
        <w:rPr>
          <w:b/>
        </w:rPr>
        <w:t>--- END ---</w:t>
      </w:r>
    </w:p>
    <w:sectPr>
      <w:pgNumType w:start="1"/>
      <w:footerReference xmlns:r="http://schemas.openxmlformats.org/officeDocument/2006/relationships" r:id="R7204f1eadcba4c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161b8f6484626" /><Relationship Type="http://schemas.openxmlformats.org/officeDocument/2006/relationships/footer" Target="/word/footer.xml" Id="R7204f1eadcba4c64" /></Relationships>
</file>