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39ddc68944ce4" /></Relationships>
</file>

<file path=word/document.xml><?xml version="1.0" encoding="utf-8"?>
<w:document xmlns:w="http://schemas.openxmlformats.org/wordprocessingml/2006/main">
  <w:body>
    <w:p>
      <w:r>
        <w:t>S-1365.1</w:t>
      </w:r>
    </w:p>
    <w:p>
      <w:pPr>
        <w:jc w:val="center"/>
      </w:pPr>
      <w:r>
        <w:t>_______________________________________________</w:t>
      </w:r>
    </w:p>
    <w:p/>
    <w:p>
      <w:pPr>
        <w:jc w:val="center"/>
      </w:pPr>
      <w:r>
        <w:rPr>
          <w:b/>
        </w:rPr>
        <w:t>SENATE BILL 5854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Becker, Rivers, Rossi, Zeiger, and Sheldon</w:t>
      </w:r>
    </w:p>
    <w:p/>
    <w:p>
      <w:r>
        <w:rPr>
          <w:t xml:space="preserve">Read first time 02/24/17.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nullifying the imposition of certain taxes within regional transit authority boundaries; amending RCW 81.104.175; adding a new section to chapter 81.112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Any property taxes approved by regional transit authority voters under RCW 81.104.175 may be nullified within the complete boundaries of a city or county within a regional transit authority if either of the following conditions are met:</w:t>
      </w:r>
    </w:p>
    <w:p>
      <w:pPr>
        <w:spacing w:before="0" w:after="0" w:line="408" w:lineRule="exact"/>
        <w:ind w:left="0" w:right="0" w:firstLine="576"/>
        <w:jc w:val="left"/>
      </w:pPr>
      <w:r>
        <w:rPr/>
        <w:t xml:space="preserve">(a) A majority of the city or county legislative authority votes to nullify the property taxes; or</w:t>
      </w:r>
    </w:p>
    <w:p>
      <w:pPr>
        <w:spacing w:before="0" w:after="0" w:line="408" w:lineRule="exact"/>
        <w:ind w:left="0" w:right="0" w:firstLine="576"/>
        <w:jc w:val="left"/>
      </w:pPr>
      <w:r>
        <w:rPr/>
        <w:t xml:space="preserve">(b) A proposition to nullify the property taxes is approved by voters under subsection (2) of this section.</w:t>
      </w:r>
    </w:p>
    <w:p>
      <w:pPr>
        <w:spacing w:before="0" w:after="0" w:line="408" w:lineRule="exact"/>
        <w:ind w:left="0" w:right="0" w:firstLine="576"/>
        <w:jc w:val="left"/>
      </w:pPr>
      <w:r>
        <w:rPr/>
        <w:t xml:space="preserve">(2) If a petition to nullify regional transit authority property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property taxes must then be submitted to the voters of the city or county at a special election, called for this purpose, no later than the date on which a primary election would be held under RCW 29A.04.311. The property taxes may then be nullified only if approved by a majority of the voters of the city or county voting on the proposition.</w:t>
      </w:r>
    </w:p>
    <w:p>
      <w:pPr>
        <w:spacing w:before="0" w:after="0" w:line="408" w:lineRule="exact"/>
        <w:ind w:left="0" w:right="0" w:firstLine="576"/>
        <w:jc w:val="left"/>
      </w:pPr>
      <w:r>
        <w:rPr/>
        <w:t xml:space="preserve">(3) Any regional transit authority property taxes nullified under this section may not be imposed within the boundaries of the affected city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The authority to impose a tax under this section is subject to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a40156ecc942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73f154a35e456c" /><Relationship Type="http://schemas.openxmlformats.org/officeDocument/2006/relationships/footer" Target="/word/footer.xml" Id="Raaa40156ecc942cd" /></Relationships>
</file>