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1d9948ce71423c" /></Relationships>
</file>

<file path=word/document.xml><?xml version="1.0" encoding="utf-8"?>
<w:document xmlns:w="http://schemas.openxmlformats.org/wordprocessingml/2006/main">
  <w:body>
    <w:p>
      <w:r>
        <w:t>S-1361.1</w:t>
      </w:r>
    </w:p>
    <w:p>
      <w:pPr>
        <w:jc w:val="center"/>
      </w:pPr>
      <w:r>
        <w:t>_______________________________________________</w:t>
      </w:r>
    </w:p>
    <w:p/>
    <w:p>
      <w:pPr>
        <w:jc w:val="center"/>
      </w:pPr>
      <w:r>
        <w:rPr>
          <w:b/>
        </w:rPr>
        <w:t>SENATE BILL 5817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Rossi, O'Ban, Becker, Miloscia, and Fain</w:t>
      </w:r>
    </w:p>
    <w:p/>
    <w:p>
      <w:r>
        <w:rPr>
          <w:t xml:space="preserve">Read first time 02/15/17.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nullifying the imposition of certain taxes within regional transit authority boundaries; amending RCW 81.104.150, 81.104.160, 81.104.170, and 81.104.175; adding a new section to chapter 81.112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Any taxes approved by regional transit authority voters after January 1, 2015, may be nullified within the complete boundaries of a city or county within a regional transit authority if either of the following conditions are met:</w:t>
      </w:r>
    </w:p>
    <w:p>
      <w:pPr>
        <w:spacing w:before="0" w:after="0" w:line="408" w:lineRule="exact"/>
        <w:ind w:left="0" w:right="0" w:firstLine="576"/>
        <w:jc w:val="left"/>
      </w:pPr>
      <w:r>
        <w:rPr/>
        <w:t xml:space="preserve">(a) A majority of the city or county legislative authority votes to nullify the taxes; or</w:t>
      </w:r>
    </w:p>
    <w:p>
      <w:pPr>
        <w:spacing w:before="0" w:after="0" w:line="408" w:lineRule="exact"/>
        <w:ind w:left="0" w:right="0" w:firstLine="576"/>
        <w:jc w:val="left"/>
      </w:pPr>
      <w:r>
        <w:rPr/>
        <w:t xml:space="preserve">(b) A proposition to nullify the taxes is approved by voters under subsection (2) of this section.</w:t>
      </w:r>
    </w:p>
    <w:p>
      <w:pPr>
        <w:spacing w:before="0" w:after="0" w:line="408" w:lineRule="exact"/>
        <w:ind w:left="0" w:right="0" w:firstLine="576"/>
        <w:jc w:val="left"/>
      </w:pPr>
      <w:r>
        <w:rPr/>
        <w:t xml:space="preserve">(2) If a petition to nullify regional transit authority taxes within a city or county is filed with the county auditor containing the signatures of eight percent of the number of voters registered and voting in the city or county for the office of the governor at the last preceding gubernatorial election, the county auditor must canvass the signatures in the same manner as prescribed in RCW 29A.72.230 and certify their sufficiency to the governing body within two weeks. The proposition to nullify the taxes must then be submitted to the voters of the city or county at a special election, called for this purpose, no later than the date on which a primary election would be held under RCW 29A.04.311. The taxes may then be nullified only if approved by a majority of the voters of the city or county voting on the proposition.</w:t>
      </w:r>
    </w:p>
    <w:p>
      <w:pPr>
        <w:spacing w:before="0" w:after="0" w:line="408" w:lineRule="exact"/>
        <w:ind w:left="0" w:right="0" w:firstLine="576"/>
        <w:jc w:val="left"/>
      </w:pPr>
      <w:r>
        <w:rPr/>
        <w:t xml:space="preserve">(3) Any regional transit authority taxes nullified under this section may not be imposed within the boundaries of the affected city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150</w:t>
      </w:r>
      <w:r>
        <w:rPr/>
        <w:t xml:space="preserve"> and 2009 c 280 s 3 are each amended to read as follows:</w:t>
      </w:r>
    </w:p>
    <w:p>
      <w:pPr>
        <w:spacing w:before="0" w:after="0" w:line="408" w:lineRule="exact"/>
        <w:ind w:left="0" w:right="0" w:firstLine="576"/>
        <w:jc w:val="left"/>
      </w:pPr>
      <w:r>
        <w:rPr>
          <w:u w:val="single"/>
        </w:rPr>
        <w:t xml:space="preserve">(1)</w:t>
      </w:r>
      <w:r>
        <w:rPr/>
        <w:t xml:space="preserve">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may impose an excise tax of up to two dollars per month per employee on all employers located within the applicable jurisdiction, measured by the number of full</w:t>
      </w:r>
      <w:r>
        <w:rPr/>
        <w:noBreakHyphen/>
      </w:r>
      <w:r>
        <w:rPr/>
        <w:t xml:space="preserve">time equivalent employees, solely for the purpose of providing high capacity transportation service. The rate of tax shall be approved by the voters. This tax may not be imposed by: </w:t>
      </w:r>
      <w:r>
        <w:t>((</w:t>
      </w:r>
      <w:r>
        <w:rPr>
          <w:strike/>
        </w:rPr>
        <w:t xml:space="preserve">(1)</w:t>
      </w:r>
      <w:r>
        <w:t>))</w:t>
      </w:r>
      <w:r>
        <w:rPr/>
        <w:t xml:space="preserve"> </w:t>
      </w:r>
      <w:r>
        <w:rPr>
          <w:u w:val="single"/>
        </w:rPr>
        <w:t xml:space="preserve">(a)</w:t>
      </w:r>
      <w:r>
        <w:rPr/>
        <w:t xml:space="preserve"> A transit agency or high capacity transportation corridor area when the county within which it is located is imposing an excise tax pursuant to RCW 81.100.030; or </w:t>
      </w:r>
      <w:r>
        <w:t>((</w:t>
      </w:r>
      <w:r>
        <w:rPr>
          <w:strike/>
        </w:rPr>
        <w:t xml:space="preserve">(2)</w:t>
      </w:r>
      <w:r>
        <w:t>))</w:t>
      </w:r>
      <w:r>
        <w:rPr/>
        <w:t xml:space="preserve"> </w:t>
      </w:r>
      <w:r>
        <w:rPr>
          <w:u w:val="single"/>
        </w:rPr>
        <w:t xml:space="preserve">(b)</w:t>
      </w:r>
      <w:r>
        <w:rPr/>
        <w:t xml:space="preserve"> a regional transit authority when any county within the authority's boundaries is imposing an excise tax pursuant to RCW 81.100.030. The agency or high capacity transportation corridor area imposing the tax authorized in this section may provide for exemptions from the tax to such educational, cultural, health, charitable, or religious organizations as it deems appropriate.</w:t>
      </w:r>
    </w:p>
    <w:p>
      <w:pPr>
        <w:spacing w:before="0" w:after="0" w:line="408" w:lineRule="exact"/>
        <w:ind w:left="0" w:right="0" w:firstLine="576"/>
        <w:jc w:val="left"/>
      </w:pPr>
      <w:r>
        <w:rPr>
          <w:u w:val="single"/>
        </w:rPr>
        <w:t xml:space="preserve">(2) The authority for a regional transit authority to impose a tax under this section is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2015 3rd sp.s. c 44 s 319 are each amended to read as follows:</w:t>
      </w:r>
    </w:p>
    <w:p>
      <w:pPr>
        <w:spacing w:before="0" w:after="0" w:line="408" w:lineRule="exact"/>
        <w:ind w:left="0" w:right="0" w:firstLine="576"/>
        <w:jc w:val="left"/>
      </w:pPr>
      <w:r>
        <w:rPr/>
        <w:t xml:space="preserve">(1)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pPr>
        <w:spacing w:before="0" w:after="0" w:line="408" w:lineRule="exact"/>
        <w:ind w:left="0" w:right="0" w:firstLine="576"/>
        <w:jc w:val="left"/>
      </w:pPr>
      <w:r>
        <w:rPr/>
        <w:t xml:space="preserve">(2)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pPr>
        <w:spacing w:before="0" w:after="0" w:line="408" w:lineRule="exact"/>
        <w:ind w:left="0" w:right="0" w:firstLine="576"/>
        <w:jc w:val="left"/>
      </w:pPr>
      <w:r>
        <w:rP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u w:val="single"/>
        </w:rPr>
        <w:t xml:space="preserve">(5) The authority to impose a tax under this section is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2015 3rd sp.s. c 44 s 320 are each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is in addition to the tax authorized by RCW 82.14.030 and must be collected from those persons who are taxable by the state pursuant to chapters 82.08 and 82.12 RCW upon the occurrence of any taxable event within the taxing district.</w:t>
      </w:r>
    </w:p>
    <w:p>
      <w:pPr>
        <w:spacing w:before="0" w:after="0" w:line="408" w:lineRule="exact"/>
        <w:ind w:left="0" w:right="0" w:firstLine="576"/>
        <w:jc w:val="left"/>
      </w:pPr>
      <w:r>
        <w:rPr/>
        <w:t xml:space="preserve">(a) Except for the tax imposed under (b) of this subsection by regional transit authorities that include a county with a population of more than one million five hundred thousand, the maximum rate of such tax must be approved by the voters and may not exceed one percent of the selling price (in the case of a sales tax) or value of the article used (in the case of a use tax). The maximum rate of such tax that may be imposed may not exceed nine-tenths of one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t xml:space="preserve">(b) The maximum rate of such tax that may be imposed by a regional transit authority that includes a county with a population of more than one million five hundred thousand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0" w:after="0" w:line="408" w:lineRule="exact"/>
        <w:ind w:left="0" w:right="0" w:firstLine="576"/>
        <w:jc w:val="left"/>
      </w:pPr>
      <w:r>
        <w:rPr>
          <w:u w:val="single"/>
        </w:rPr>
        <w:t xml:space="preserve">(4) The authority for a regional transit authority to impose a tax under this section is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2015 3rd sp.s. c 44 s 321 are each amended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u w:val="single"/>
        </w:rPr>
        <w:t xml:space="preserve">(7) The authority to impose a tax under this section is subject to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a09b746ce6b42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058a44a7ce4521" /><Relationship Type="http://schemas.openxmlformats.org/officeDocument/2006/relationships/footer" Target="/word/footer.xml" Id="Raa09b746ce6b426c" /></Relationships>
</file>