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67d7d9eb3a4c8d" /></Relationships>
</file>

<file path=word/document.xml><?xml version="1.0" encoding="utf-8"?>
<w:document xmlns:w="http://schemas.openxmlformats.org/wordprocessingml/2006/main">
  <w:body>
    <w:p>
      <w:r>
        <w:t>S-1302.1</w:t>
      </w:r>
    </w:p>
    <w:p>
      <w:pPr>
        <w:jc w:val="center"/>
      </w:pPr>
      <w:r>
        <w:t>_______________________________________________</w:t>
      </w:r>
    </w:p>
    <w:p/>
    <w:p>
      <w:pPr>
        <w:jc w:val="center"/>
      </w:pPr>
      <w:r>
        <w:rPr>
          <w:b/>
        </w:rPr>
        <w:t>SENATE BILL 5796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Miloscia, Keiser, and Hasegawa</w:t>
      </w:r>
    </w:p>
    <w:p/>
    <w:p>
      <w:r>
        <w:rPr>
          <w:t xml:space="preserve">Read first time 02/10/17.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written correspondence regarding ethics complaints; and amending RCW 42.52.410, 42.52.420, 42.52.425, and 42.52.450.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410</w:t>
      </w:r>
      <w:r>
        <w:rPr/>
        <w:t xml:space="preserve"> and 2013 c 190 s 2 are each amended to read as follows:</w:t>
      </w:r>
    </w:p>
    <w:p>
      <w:pPr>
        <w:spacing w:before="0" w:after="0" w:line="408" w:lineRule="exact"/>
        <w:ind w:left="0" w:right="0" w:firstLine="576"/>
        <w:jc w:val="left"/>
      </w:pPr>
      <w:r>
        <w:rPr/>
        <w:t xml:space="preserve">(1) A person may, personally or by his or her attorney, make, sign, and file with the appropriate ethics board a complaint on a form provided by the appropriate ethics board. The complaint shall state the name of the person alleged to have violated this chapter or rules adopted under it and the particulars thereof, and contain such other information as may be required by the appropriate ethics board.</w:t>
      </w:r>
    </w:p>
    <w:p>
      <w:pPr>
        <w:spacing w:before="0" w:after="0" w:line="408" w:lineRule="exact"/>
        <w:ind w:left="0" w:right="0" w:firstLine="576"/>
        <w:jc w:val="left"/>
      </w:pPr>
      <w:r>
        <w:rPr/>
        <w:t xml:space="preserve">(2) If it has reason to believe that any person has been engaged or is engaging in a violation of this chapter or rules adopted under it, an ethics board may issue a complaint.</w:t>
      </w:r>
    </w:p>
    <w:p>
      <w:pPr>
        <w:spacing w:before="0" w:after="0" w:line="408" w:lineRule="exact"/>
        <w:ind w:left="0" w:right="0" w:firstLine="576"/>
        <w:jc w:val="left"/>
      </w:pPr>
      <w:r>
        <w:rPr/>
        <w:t xml:space="preserve">(3) </w:t>
      </w:r>
      <w:r>
        <w:rPr>
          <w:u w:val="single"/>
        </w:rPr>
        <w:t xml:space="preserve">A complaint issued under this section must be provided by registered or certified mail, or other delivery service requiring notice of receipt, to the person named in the complaint.</w:t>
      </w:r>
    </w:p>
    <w:p>
      <w:pPr>
        <w:spacing w:before="0" w:after="0" w:line="408" w:lineRule="exact"/>
        <w:ind w:left="0" w:right="0" w:firstLine="576"/>
        <w:jc w:val="left"/>
      </w:pPr>
      <w:r>
        <w:rPr>
          <w:u w:val="single"/>
        </w:rPr>
        <w:t xml:space="preserve">(4)</w:t>
      </w:r>
      <w:r>
        <w:rPr/>
        <w:t xml:space="preserve">(a) A state employee who files a complaint with the appropriate ethics board shall be afforded the protection afforded to a whistleblower under RCW 42.40.050 and 49.60.210(2), subject to the limitations of RCW 42.40.035 and 42.40.910. An agency, manager, or supervisor may not retaliate against a state employee who, after making a reasonable attempt to ascertain the correctness of the information furnished, files a complaint with the appropriate ethics board.</w:t>
      </w:r>
    </w:p>
    <w:p>
      <w:pPr>
        <w:spacing w:before="0" w:after="0" w:line="408" w:lineRule="exact"/>
        <w:ind w:left="0" w:right="0" w:firstLine="576"/>
        <w:jc w:val="left"/>
      </w:pPr>
      <w:r>
        <w:rPr/>
        <w:t xml:space="preserve">(b) A state employee may not be denied the protections in chapter 42.40 RCW even if the ethics board denies an investigation of the complaint.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a determination is made that a reprisal or retaliatory action has been taken against the state employee, the retaliator may be subject to a civil penalty of up to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420</w:t>
      </w:r>
      <w:r>
        <w:rPr/>
        <w:t xml:space="preserve"> and 2013 c 190 s 4 are each amended to read as follows:</w:t>
      </w:r>
    </w:p>
    <w:p>
      <w:pPr>
        <w:spacing w:before="0" w:after="0" w:line="408" w:lineRule="exact"/>
        <w:ind w:left="0" w:right="0" w:firstLine="576"/>
        <w:jc w:val="left"/>
      </w:pPr>
      <w:r>
        <w:rPr/>
        <w:t xml:space="preserve">(1) After the filing of any complaint, except as provided in RCW 42.52.450, the staff of the appropriate ethics board shall investigate the complaint. The ethics board may request the assistance of the office of the attorney general or a contract investigator in conducting its investigation.</w:t>
      </w:r>
    </w:p>
    <w:p>
      <w:pPr>
        <w:spacing w:before="0" w:after="0" w:line="408" w:lineRule="exact"/>
        <w:ind w:left="0" w:right="0" w:firstLine="576"/>
        <w:jc w:val="left"/>
      </w:pPr>
      <w:r>
        <w:rPr/>
        <w:t xml:space="preserve">(2) The results of the investigation shall be reduced to writing and the staff shall either make a determination that the complaint should be dismissed pursuant to RCW 42.52.425, or recommend to the board that there is or that there is not reasonable cause to believe that a violation of this chapter or rules adopted under it has been or is being committed.</w:t>
      </w:r>
    </w:p>
    <w:p>
      <w:pPr>
        <w:spacing w:before="0" w:after="0" w:line="408" w:lineRule="exact"/>
        <w:ind w:left="0" w:right="0" w:firstLine="576"/>
        <w:jc w:val="left"/>
      </w:pPr>
      <w:r>
        <w:rPr/>
        <w:t xml:space="preserve">(3) The board's determination on reasonable cause shall be provided </w:t>
      </w:r>
      <w:r>
        <w:rPr>
          <w:u w:val="single"/>
        </w:rPr>
        <w:t xml:space="preserve">by registered or certified mail, or other delivery service requiring notice of receipt,</w:t>
      </w:r>
      <w:r>
        <w:rPr/>
        <w:t xml:space="preserve"> to the complainant and to the person named in such complaint.</w:t>
      </w:r>
    </w:p>
    <w:p>
      <w:pPr>
        <w:spacing w:before="0" w:after="0" w:line="408" w:lineRule="exact"/>
        <w:ind w:left="0" w:right="0" w:firstLine="576"/>
        <w:jc w:val="left"/>
      </w:pPr>
      <w:r>
        <w:rPr/>
        <w:t xml:space="preserve">(4) The identity of a person filing a complaint under RCW 42.52.410(1) is exempt from public disclosure, as provided in RCW 42.56.240.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425</w:t>
      </w:r>
      <w:r>
        <w:rPr/>
        <w:t xml:space="preserve"> and 2005 c 116 s 1 are each amended to read as follows:</w:t>
      </w:r>
    </w:p>
    <w:p>
      <w:pPr>
        <w:spacing w:before="0" w:after="0" w:line="408" w:lineRule="exact"/>
        <w:ind w:left="0" w:right="0" w:firstLine="576"/>
        <w:jc w:val="left"/>
      </w:pPr>
      <w:r>
        <w:rPr/>
        <w:t xml:space="preserve">(1) Based on the investigation conducted under RCW 42.52.420 or 42.52.450, and subject to rules issued by each board, the board or the staff of the appropriate ethics board may issue an order of dismissal based on any of the following findings:</w:t>
      </w:r>
    </w:p>
    <w:p>
      <w:pPr>
        <w:spacing w:before="0" w:after="0" w:line="408" w:lineRule="exact"/>
        <w:ind w:left="0" w:right="0" w:firstLine="576"/>
        <w:jc w:val="left"/>
      </w:pPr>
      <w:r>
        <w:rPr/>
        <w:t xml:space="preserve">(a) Any violation that may have occurred is not within the jurisdiction of the board;</w:t>
      </w:r>
    </w:p>
    <w:p>
      <w:pPr>
        <w:spacing w:before="0" w:after="0" w:line="408" w:lineRule="exact"/>
        <w:ind w:left="0" w:right="0" w:firstLine="576"/>
        <w:jc w:val="left"/>
      </w:pPr>
      <w:r>
        <w:rPr/>
        <w:t xml:space="preserve">(b) The complaint is obviously unfounded or frivolous; or</w:t>
      </w:r>
    </w:p>
    <w:p>
      <w:pPr>
        <w:spacing w:before="0" w:after="0" w:line="408" w:lineRule="exact"/>
        <w:ind w:left="0" w:right="0" w:firstLine="576"/>
        <w:jc w:val="left"/>
      </w:pPr>
      <w:r>
        <w:rPr/>
        <w:t xml:space="preserve">(c) Any violation that may have occurred does not constitute a material violation because it was inadvertent and minor, or has been cured, and, after consideration of all of the circumstances, further proceedings would not serve the purposes of this chapter.</w:t>
      </w:r>
    </w:p>
    <w:p>
      <w:pPr>
        <w:spacing w:before="0" w:after="0" w:line="408" w:lineRule="exact"/>
        <w:ind w:left="0" w:right="0" w:firstLine="576"/>
        <w:jc w:val="left"/>
      </w:pPr>
      <w:r>
        <w:rPr/>
        <w:t xml:space="preserve">(2) Written notice of the determination under subsection (1) of this section shall be provided </w:t>
      </w:r>
      <w:r>
        <w:rPr>
          <w:u w:val="single"/>
        </w:rPr>
        <w:t xml:space="preserve">by registered or certified mail, or other delivery service requiring notice of receipt,</w:t>
      </w:r>
      <w:r>
        <w:rPr/>
        <w:t xml:space="preserve"> to the complainant, respondent, and the board. The written notice to the complainant shall include a statement of the complainant's right to appeal to the board under subsection (3) of this section if the dismissal order was issued by staff.</w:t>
      </w:r>
    </w:p>
    <w:p>
      <w:pPr>
        <w:spacing w:before="0" w:after="0" w:line="408" w:lineRule="exact"/>
        <w:ind w:left="0" w:right="0" w:firstLine="576"/>
        <w:jc w:val="left"/>
      </w:pPr>
      <w:r>
        <w:rPr/>
        <w:t xml:space="preserve">(3) In the event that a complaint is dismissed by staff under this section, the complainant may request that the board review the action. Following review, the board shall:</w:t>
      </w:r>
    </w:p>
    <w:p>
      <w:pPr>
        <w:spacing w:before="0" w:after="0" w:line="408" w:lineRule="exact"/>
        <w:ind w:left="0" w:right="0" w:firstLine="576"/>
        <w:jc w:val="left"/>
      </w:pPr>
      <w:r>
        <w:rPr/>
        <w:t xml:space="preserve">(a) Affirm the staff dismissal;</w:t>
      </w:r>
    </w:p>
    <w:p>
      <w:pPr>
        <w:spacing w:before="0" w:after="0" w:line="408" w:lineRule="exact"/>
        <w:ind w:left="0" w:right="0" w:firstLine="576"/>
        <w:jc w:val="left"/>
      </w:pPr>
      <w:r>
        <w:rPr/>
        <w:t xml:space="preserve">(b) Direct the staff to conduct further investigation; or</w:t>
      </w:r>
    </w:p>
    <w:p>
      <w:pPr>
        <w:spacing w:before="0" w:after="0" w:line="408" w:lineRule="exact"/>
        <w:ind w:left="0" w:right="0" w:firstLine="576"/>
        <w:jc w:val="left"/>
      </w:pPr>
      <w:r>
        <w:rPr/>
        <w:t xml:space="preserve">(c) Issue a determination that there is reasonable cause to believe that a violation has been or is being committed.</w:t>
      </w:r>
    </w:p>
    <w:p>
      <w:pPr>
        <w:spacing w:before="0" w:after="0" w:line="408" w:lineRule="exact"/>
        <w:ind w:left="0" w:right="0" w:firstLine="576"/>
        <w:jc w:val="left"/>
      </w:pPr>
      <w:r>
        <w:rPr/>
        <w:t xml:space="preserve">(4) The board's decision under subsection (3) of this section shall be reduced to writing and provided </w:t>
      </w:r>
      <w:r>
        <w:rPr>
          <w:u w:val="single"/>
        </w:rPr>
        <w:t xml:space="preserve">by registered or certified mail, or other delivery service requiring notice of receipt,</w:t>
      </w:r>
      <w:r>
        <w:rPr/>
        <w:t xml:space="preserve"> to the complainant and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450</w:t>
      </w:r>
      <w:r>
        <w:rPr/>
        <w:t xml:space="preserve"> and 2005 c 116 s 2 are each amended to read as follows:</w:t>
      </w:r>
    </w:p>
    <w:p>
      <w:pPr>
        <w:spacing w:before="0" w:after="0" w:line="408" w:lineRule="exact"/>
        <w:ind w:left="0" w:right="0" w:firstLine="576"/>
        <w:jc w:val="left"/>
      </w:pPr>
      <w:r>
        <w:rPr/>
        <w:t xml:space="preserve">(1) If a complaint alleges a violation of RCW 42.52.180 by a legislator or statewide elected official other than the attorney general, the attorney general shall, if requested by the appropriate ethics board, conduct the investigation under RCW 42.52.420 and recommend action.</w:t>
      </w:r>
    </w:p>
    <w:p>
      <w:pPr>
        <w:spacing w:before="0" w:after="0" w:line="408" w:lineRule="exact"/>
        <w:ind w:left="0" w:right="0" w:firstLine="576"/>
        <w:jc w:val="left"/>
      </w:pPr>
      <w:r>
        <w:rPr/>
        <w:t xml:space="preserve">(2) If a complaint alleges a violation of RCW 42.52.180 by the attorney general, the state auditor shall conduct the investigation under RCW 42.52.420 and recommend action to the appropriate ethics board.</w:t>
      </w:r>
    </w:p>
    <w:p>
      <w:pPr>
        <w:spacing w:before="0" w:after="0" w:line="408" w:lineRule="exact"/>
        <w:ind w:left="0" w:right="0" w:firstLine="576"/>
        <w:jc w:val="left"/>
      </w:pPr>
      <w:r>
        <w:rPr>
          <w:u w:val="single"/>
        </w:rPr>
        <w:t xml:space="preserve">(3) Written correspondence regarding complaints must be provided by registered or certified mail, or other delivery service requiring notice of receipt.</w:t>
      </w:r>
    </w:p>
    <w:p/>
    <w:p>
      <w:pPr>
        <w:jc w:val="center"/>
      </w:pPr>
      <w:r>
        <w:rPr>
          <w:b/>
        </w:rPr>
        <w:t>--- END ---</w:t>
      </w:r>
    </w:p>
    <w:sectPr>
      <w:pgNumType w:start="1"/>
      <w:footerReference xmlns:r="http://schemas.openxmlformats.org/officeDocument/2006/relationships" r:id="R230f07bde1e44c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63bbdf1d1d474a" /><Relationship Type="http://schemas.openxmlformats.org/officeDocument/2006/relationships/footer" Target="/word/footer.xml" Id="R230f07bde1e44c5e" /></Relationships>
</file>