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843be7de340ea" /></Relationships>
</file>

<file path=word/document.xml><?xml version="1.0" encoding="utf-8"?>
<w:document xmlns:w="http://schemas.openxmlformats.org/wordprocessingml/2006/main">
  <w:body>
    <w:p>
      <w:r>
        <w:t>S-1634.1</w:t>
      </w:r>
    </w:p>
    <w:p>
      <w:pPr>
        <w:jc w:val="center"/>
      </w:pPr>
      <w:r>
        <w:t>_______________________________________________</w:t>
      </w:r>
    </w:p>
    <w:p/>
    <w:p>
      <w:pPr>
        <w:jc w:val="center"/>
      </w:pPr>
      <w:r>
        <w:rPr>
          <w:b/>
        </w:rPr>
        <w:t>SUBSTITUTE SENATE BILL 5616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 Fortunato)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administrative rules and policies; adding a new section to chapter 34.05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After July 1, 2017, no rule, as defined in RCW 34.05.010, or policy of any state agency may be enforced unless and until the rule or policy has been adopted pursuant to this chapter, codified in the Washington Administrative Code, and either:</w:t>
      </w:r>
    </w:p>
    <w:p>
      <w:pPr>
        <w:spacing w:before="0" w:after="0" w:line="408" w:lineRule="exact"/>
        <w:ind w:left="0" w:right="0" w:firstLine="576"/>
        <w:jc w:val="left"/>
      </w:pPr>
      <w:r>
        <w:rPr/>
        <w:t xml:space="preserve">(a) Ratified by act of the legislature; or</w:t>
      </w:r>
    </w:p>
    <w:p>
      <w:pPr>
        <w:spacing w:before="0" w:after="0" w:line="408" w:lineRule="exact"/>
        <w:ind w:left="0" w:right="0" w:firstLine="576"/>
        <w:jc w:val="left"/>
      </w:pPr>
      <w:r>
        <w:rPr/>
        <w:t xml:space="preserve">(b) Adopted by an agency that has successfully completed an excellence assessment by an independent examiner.</w:t>
      </w:r>
    </w:p>
    <w:p>
      <w:pPr>
        <w:spacing w:before="0" w:after="0" w:line="408" w:lineRule="exact"/>
        <w:ind w:left="0" w:right="0" w:firstLine="576"/>
        <w:jc w:val="left"/>
      </w:pPr>
      <w:r>
        <w:rPr/>
        <w:t xml:space="preserve">(2) For the purpose of this section "excellence assessment" means an assessment of agency operational performance by a trained national or state examiner using an excellence framework published by the national institutes of standards and technology,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6bc9d90bfeb04b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747f2d8e94280" /><Relationship Type="http://schemas.openxmlformats.org/officeDocument/2006/relationships/footer" Target="/word/footer.xml" Id="R6bc9d90bfeb04bf2" /></Relationships>
</file>