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40cd9abd86437a" /></Relationships>
</file>

<file path=word/document.xml><?xml version="1.0" encoding="utf-8"?>
<w:document xmlns:w="http://schemas.openxmlformats.org/wordprocessingml/2006/main">
  <w:body>
    <w:p>
      <w:r>
        <w:t>S-3542.1</w:t>
      </w:r>
    </w:p>
    <w:p>
      <w:pPr>
        <w:jc w:val="center"/>
      </w:pPr>
      <w:r>
        <w:t>_______________________________________________</w:t>
      </w:r>
    </w:p>
    <w:p/>
    <w:p>
      <w:pPr>
        <w:jc w:val="center"/>
      </w:pPr>
      <w:r>
        <w:rPr>
          <w:b/>
        </w:rPr>
        <w:t>SUBSTITUTE SENATE BILL 5596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Human Services &amp; Corrections (originally sponsored by Senators Darneille, Hunt, Hasegawa, Kuderer, and Saldaña)</w:t>
      </w:r>
    </w:p>
    <w:p/>
    <w:p>
      <w:r>
        <w:rPr>
          <w:t xml:space="preserve">READ FIRST TIME 01/11/18.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phasing out use of the valid court order exception to place youth in detention for noncriminal behavior; amending RCW 7.21.030, 13.32A.250, 28A.225.090, and 43.185C.260; adding a new section to chapter 7.21 RCW; creating a new section; repealing RCW 43.185C.270; repealing 1998 c 296 s 35 (uncodified); and providing effective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it is a goal of our state to divert juveniles who have committed status offenses, behaviors that are prohibited under law only because of an individual's status as a minor, away from the juvenile justice system because a stay in detention is a predictive factor for future criminal justice system involvement. The legislature finds that Washington has been using the valid court order exception of the juvenile justice and delinquency prevention act, a loophole in federal law allowing judges to detain status offenders for disobeying court orders, more than any other state in the country. The legislature finds that use of the valid court order exception to detain youth for acts like truancy, breaking curfew, or running away from home is counterproductive and may worsen outcomes for at-risk youth. The legislature further finds that these youth should not be confined with or treated with the same interventions as criminal offenders. The legislature finds that community-based interventions are more effective at addressing underlying causes of status offenses than detention. Finally, the legislature finds that community-based interventions can reduce court caseloads and lower system costs.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It is the policy of the state of Washington to entirely phase out the use of juvenile detention as a remedy for contempt of a valid court order by July 1, 2020. After this date, no youth may be committed to juvenile detention as a contempt sanction under chapter 13.32A, 13.34, or 28A.225 RCW, nor may a warrant be issued under these chapters for failure to appear at a court hearing that requires commitment of a youth to juvenile detention.</w:t>
      </w:r>
    </w:p>
    <w:p>
      <w:pPr>
        <w:spacing w:before="0" w:after="0" w:line="408" w:lineRule="exact"/>
        <w:ind w:left="0" w:right="0" w:firstLine="576"/>
        <w:jc w:val="left"/>
      </w:pPr>
      <w:r>
        <w:rPr/>
        <w:t xml:space="preserve">(2) Until July 1, 2020, any youth committed to juvenile detention as a sanction for contempt under chapter 13.32A, 13.34, or 28A.225 RCW, or for failure to appear at a court hearing under these chapters, must be detained in such a manner so that no direct communication or physical contact may be made between the youth and any youth who is detained to juvenile detention pursuant to a violation of criminal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21</w:t>
      </w:r>
      <w:r>
        <w:rPr/>
        <w:t xml:space="preserve">.</w:t>
      </w:r>
      <w:r>
        <w:t xml:space="preserve">030</w:t>
      </w:r>
      <w:r>
        <w:rPr/>
        <w:t xml:space="preserve"> and 2001 c 260 s 6 are each amended to read as follows:</w:t>
      </w:r>
    </w:p>
    <w:p>
      <w:pPr>
        <w:spacing w:before="0" w:after="0" w:line="408" w:lineRule="exact"/>
        <w:ind w:left="0" w:right="0" w:firstLine="576"/>
        <w:jc w:val="left"/>
      </w:pPr>
      <w:r>
        <w:rPr/>
        <w:t xml:space="preserve">(1) The court may initiate a proceeding to impose a remedial sanction on its own motion or on the motion of a person aggrieved by a contempt of court in the proceeding to which the contempt is related. Except as provided in RCW 7.21.050, the court, after notice and hearing, may impose a remedial sanction authorized by this chapter.</w:t>
      </w:r>
    </w:p>
    <w:p>
      <w:pPr>
        <w:spacing w:before="0" w:after="0" w:line="408" w:lineRule="exact"/>
        <w:ind w:left="0" w:right="0" w:firstLine="576"/>
        <w:jc w:val="left"/>
      </w:pPr>
      <w:r>
        <w:rPr/>
        <w:t xml:space="preserve">(2) If the court finds that the person has failed or refused to perform an act that is yet within the person's power to perform, the court may find the person in contempt of court and impose one or more of the following remedial sanctions:</w:t>
      </w:r>
    </w:p>
    <w:p>
      <w:pPr>
        <w:spacing w:before="0" w:after="0" w:line="408" w:lineRule="exact"/>
        <w:ind w:left="0" w:right="0" w:firstLine="576"/>
        <w:jc w:val="left"/>
      </w:pPr>
      <w:r>
        <w:rPr/>
        <w:t xml:space="preserve">(a) Imprisonment if the contempt of court is of a type defined in RCW 7.21.010(1) (b) through (d). The imprisonment may extend only so long as it serves a coercive purpose.</w:t>
      </w:r>
    </w:p>
    <w:p>
      <w:pPr>
        <w:spacing w:before="0" w:after="0" w:line="408" w:lineRule="exact"/>
        <w:ind w:left="0" w:right="0" w:firstLine="576"/>
        <w:jc w:val="left"/>
      </w:pPr>
      <w:r>
        <w:rPr/>
        <w:t xml:space="preserve">(b) A forfeiture not to exceed two thousand dollars for each day the contempt of court continues.</w:t>
      </w:r>
    </w:p>
    <w:p>
      <w:pPr>
        <w:spacing w:before="0" w:after="0" w:line="408" w:lineRule="exact"/>
        <w:ind w:left="0" w:right="0" w:firstLine="576"/>
        <w:jc w:val="left"/>
      </w:pPr>
      <w:r>
        <w:rPr/>
        <w:t xml:space="preserve">(c) An order designed to ensure compliance with a prior order of the court.</w:t>
      </w:r>
    </w:p>
    <w:p>
      <w:pPr>
        <w:spacing w:before="0" w:after="0" w:line="408" w:lineRule="exact"/>
        <w:ind w:left="0" w:right="0" w:firstLine="576"/>
        <w:jc w:val="left"/>
      </w:pPr>
      <w:r>
        <w:rPr/>
        <w:t xml:space="preserve">(d) Any other remedial sanction other than the sanctions specified in (a) through (c) of this subsection if the court expressly finds that those sanctions would be ineffectual to terminate a continuing contempt of court.</w:t>
      </w:r>
    </w:p>
    <w:p>
      <w:pPr>
        <w:spacing w:before="0" w:after="0" w:line="408" w:lineRule="exact"/>
        <w:ind w:left="0" w:right="0" w:firstLine="576"/>
        <w:jc w:val="left"/>
      </w:pPr>
      <w:r>
        <w:t>((</w:t>
      </w:r>
      <w:r>
        <w:rPr>
          <w:strike/>
        </w:rPr>
        <w:t xml:space="preserve">(e) In cases under chapters 13.32A, 13.34, and 28A.225 RCW, commitment to juvenile detention for a period of time not to exceed seven days. This sanction may be imposed in addition to, or as an alternative to, any other remedial sanction authorized by this chapter. This remedy is specifically determined to be a remedial sanction.</w:t>
      </w:r>
      <w:r>
        <w:t>))</w:t>
      </w:r>
    </w:p>
    <w:p>
      <w:pPr>
        <w:spacing w:before="0" w:after="0" w:line="408" w:lineRule="exact"/>
        <w:ind w:left="0" w:right="0" w:firstLine="576"/>
        <w:jc w:val="left"/>
      </w:pPr>
      <w:r>
        <w:rPr/>
        <w:t xml:space="preserve">(3) The court may, in addition to the remedial sanctions set forth in subsection (2) of this section, order a person found in contempt of court to pay a party for any losses suffered by the party as a result of the contempt and any costs incurred in connection with the contempt proceeding, including reasonable attorney's fees.</w:t>
      </w:r>
    </w:p>
    <w:p>
      <w:pPr>
        <w:spacing w:before="0" w:after="0" w:line="408" w:lineRule="exact"/>
        <w:ind w:left="0" w:right="0" w:firstLine="576"/>
        <w:jc w:val="left"/>
      </w:pPr>
      <w:r>
        <w:rPr/>
        <w:t xml:space="preserve">(4) If the court finds that a person under the age of eighteen years has willfully disobeyed the terms of an order issued under chapter 10.14 RCW, the court may find the person in contempt of court and may, as a sole sanction for such contempt, commit the person to juvenile detention for a period of time not to exceed seven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250</w:t>
      </w:r>
      <w:r>
        <w:rPr/>
        <w:t xml:space="preserve"> and 2000 c 162 s 14 are each amended to read as follows:</w:t>
      </w:r>
    </w:p>
    <w:p>
      <w:pPr>
        <w:spacing w:before="0" w:after="0" w:line="408" w:lineRule="exact"/>
        <w:ind w:left="0" w:right="0" w:firstLine="576"/>
        <w:jc w:val="left"/>
      </w:pPr>
      <w:r>
        <w:rPr/>
        <w:t xml:space="preserve">(1) In all child in need of services proceedings and at-risk youth proceedings, the court shall verbally notify the parents and the child of the possibility of a finding of contempt for failure to comply with the terms of a court order entered pursuant to this chapter. Except as otherwise provided in this section, the court shall treat the parents and the child equally for the purposes of applying contempt of court processes and penalties under this section.</w:t>
      </w:r>
    </w:p>
    <w:p>
      <w:pPr>
        <w:spacing w:before="0" w:after="0" w:line="408" w:lineRule="exact"/>
        <w:ind w:left="0" w:right="0" w:firstLine="576"/>
        <w:jc w:val="left"/>
      </w:pPr>
      <w:r>
        <w:rPr/>
        <w:t xml:space="preserve">(2) Failure by a party to comply with an order entered under this chapter is a civil contempt of court as provided in RCW 7.21.030(2)</w:t>
      </w:r>
      <w:r>
        <w:t>((</w:t>
      </w:r>
      <w:r>
        <w:rPr>
          <w:strike/>
        </w:rPr>
        <w:t xml:space="preserve">(e)</w:t>
      </w:r>
      <w:r>
        <w:t>))</w:t>
      </w:r>
      <w:r>
        <w:rPr/>
        <w:t xml:space="preserve">, subject to the limitations of subsection (3) of this section.</w:t>
      </w:r>
    </w:p>
    <w:p>
      <w:pPr>
        <w:spacing w:before="0" w:after="0" w:line="408" w:lineRule="exact"/>
        <w:ind w:left="0" w:right="0" w:firstLine="576"/>
        <w:jc w:val="left"/>
      </w:pPr>
      <w:r>
        <w:rPr/>
        <w:t xml:space="preserve">(3) The court may impose remedial sanctions including a fine of up to one hundred dollars and confinement for up to seven days, or both for contempt of court under this section. </w:t>
      </w:r>
      <w:r>
        <w:rPr>
          <w:u w:val="single"/>
        </w:rPr>
        <w:t xml:space="preserve">A child may not be placed in confinement as a remedial sanction under this section.</w:t>
      </w:r>
    </w:p>
    <w:p>
      <w:pPr>
        <w:spacing w:before="0" w:after="0" w:line="408" w:lineRule="exact"/>
        <w:ind w:left="0" w:right="0" w:firstLine="576"/>
        <w:jc w:val="left"/>
      </w:pPr>
      <w:r>
        <w:rPr/>
        <w:t xml:space="preserve">(4) </w:t>
      </w:r>
      <w:r>
        <w:t>((</w:t>
      </w:r>
      <w:r>
        <w:rPr>
          <w:strike/>
        </w:rPr>
        <w:t xml:space="preserve">A child placed in confinement for contempt under this section shall be placed in confinement only in a secure juvenile detention facility operated by or pursuant to a contract with a county.</w:t>
      </w:r>
    </w:p>
    <w:p>
      <w:pPr>
        <w:spacing w:before="0" w:after="0" w:line="408" w:lineRule="exact"/>
        <w:ind w:left="0" w:right="0" w:firstLine="576"/>
        <w:jc w:val="left"/>
      </w:pPr>
      <w:r>
        <w:rPr>
          <w:strike/>
        </w:rPr>
        <w:t xml:space="preserve">(5)</w:t>
      </w:r>
      <w:r>
        <w:t>))</w:t>
      </w:r>
      <w:r>
        <w:rPr/>
        <w:t xml:space="preserve"> A motion for contempt may be made by a parent, a child, juvenile court personnel, or by any public agency, organization, or person having custody of the child under a court order adopted pursuant to this chapter.</w:t>
      </w:r>
    </w:p>
    <w:p>
      <w:pPr>
        <w:spacing w:before="0" w:after="0" w:line="408" w:lineRule="exact"/>
        <w:ind w:left="0" w:right="0" w:firstLine="576"/>
        <w:jc w:val="left"/>
      </w:pPr>
      <w:r>
        <w:t>((</w:t>
      </w:r>
      <w:r>
        <w:rPr>
          <w:strike/>
        </w:rPr>
        <w:t xml:space="preserve">(6) Whenever the court finds probable cause to believe, based upon consideration of a motion for contempt and the information set forth in a supporting declaration, that a child has violated a placement order entered under this chapter, the court may issue an order directing law enforcement to pick up and take the child to detention. The order may be entered ex parte without prior notice to the child or other parties. Following the child's admission to detention, a detention review hearing must be held in accordance with RCW 13.32A.065.</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090</w:t>
      </w:r>
      <w:r>
        <w:rPr/>
        <w:t xml:space="preserve"> and 2017 c 291 s 5 are each amended to read as follows:</w:t>
      </w:r>
    </w:p>
    <w:p>
      <w:pPr>
        <w:spacing w:before="0" w:after="0" w:line="408" w:lineRule="exact"/>
        <w:ind w:left="0" w:right="0" w:firstLine="576"/>
        <w:jc w:val="left"/>
      </w:pPr>
      <w:r>
        <w:rPr/>
        <w:t xml:space="preserve">(1) A court may order a child subject to a petition under RCW 28A.225.035 to do one or more of the following:</w:t>
      </w:r>
    </w:p>
    <w:p>
      <w:pPr>
        <w:spacing w:before="0" w:after="0" w:line="408" w:lineRule="exact"/>
        <w:ind w:left="0" w:right="0" w:firstLine="576"/>
        <w:jc w:val="left"/>
      </w:pPr>
      <w:r>
        <w:rPr/>
        <w:t xml:space="preserve">(a) Attend the child's current school, and set forth minimum attendance requirements, which shall not consider a suspension day as an unexcused absence;</w:t>
      </w:r>
    </w:p>
    <w:p>
      <w:pPr>
        <w:spacing w:before="0" w:after="0" w:line="408" w:lineRule="exact"/>
        <w:ind w:left="0" w:right="0" w:firstLine="576"/>
        <w:jc w:val="left"/>
      </w:pPr>
      <w:r>
        <w:rPr/>
        <w:t xml:space="preserve">(b) If there is space available and the program can provide educational services appropriate for the child, order the child to attend another public school, an alternative education program, center, a skill center, dropout prevention program, or another public educational program;</w:t>
      </w:r>
    </w:p>
    <w:p>
      <w:pPr>
        <w:spacing w:before="0" w:after="0" w:line="408" w:lineRule="exact"/>
        <w:ind w:left="0" w:right="0" w:firstLine="576"/>
        <w:jc w:val="left"/>
      </w:pPr>
      <w:r>
        <w:rPr/>
        <w:t xml:space="preserve">(c) Attend a private nonsectarian school or program including an education center. Before ordering a child to attend an approved or certified private nonsectarian school or program, the court shall: (i) Consider the public and private programs available; (ii) find that placement is in the best interest of the child; and (iii) find that the private school or program is willing to accept the child and will not charge any fees in addition to those established by contract with the student's school district. If the court orders the child to enroll in a private school or program, the child's school district shall contract with the school or program to provide educational services for the child. The school district shall not be required to contract for a weekly rate that exceeds the state general apportionment dollars calculated on a weekly basis generated by the child and received by the district. A school district shall not be required to enter into a contract that is longer than the remainder of the school year. A school district shall not be required to enter into or continue a contract if the child is no longer enrolled in the district;</w:t>
      </w:r>
    </w:p>
    <w:p>
      <w:pPr>
        <w:spacing w:before="0" w:after="0" w:line="408" w:lineRule="exact"/>
        <w:ind w:left="0" w:right="0" w:firstLine="576"/>
        <w:jc w:val="left"/>
      </w:pPr>
      <w:r>
        <w:rPr/>
        <w:t xml:space="preserve">(d) Submit to a substance abuse assessment if the court finds on the record that such assessment is appropriate to the circumstances and behavior of the child and will facilitate the child's compliance with the mandatory attendance law and, if any assessment, including a urinalysis test ordered under this subsection indicates the use of controlled substances or alcohol, order the minor to abstain from the unlawful consumption of controlled substances or alcohol and adhere to the recommendations of the substance abuse assessment at no expense to the school; or</w:t>
      </w:r>
    </w:p>
    <w:p>
      <w:pPr>
        <w:spacing w:before="0" w:after="0" w:line="408" w:lineRule="exact"/>
        <w:ind w:left="0" w:right="0" w:firstLine="576"/>
        <w:jc w:val="left"/>
      </w:pPr>
      <w:r>
        <w:rPr/>
        <w:t xml:space="preserve">(e) Submit to a mental health evaluation or other diagnostic evaluation and adhere to the recommendations of the drug assessment, at no expense to the school, if the court finds on the court records that such evaluation is appropriate to the circumstances and behavior of the child, and will facilitate the child's compliance with the mandatory attendance law.</w:t>
      </w:r>
    </w:p>
    <w:p>
      <w:pPr>
        <w:spacing w:before="0" w:after="0" w:line="408" w:lineRule="exact"/>
        <w:ind w:left="0" w:right="0" w:firstLine="576"/>
        <w:jc w:val="left"/>
      </w:pPr>
      <w:r>
        <w:rPr/>
        <w:t xml:space="preserve">(2)</w:t>
      </w:r>
      <w:r>
        <w:t>((</w:t>
      </w:r>
      <w:r>
        <w:rPr>
          <w:strike/>
        </w:rPr>
        <w:t xml:space="preserve">(a)</w:t>
      </w:r>
      <w:r>
        <w:t>))</w:t>
      </w:r>
      <w:r>
        <w:rPr/>
        <w:t xml:space="preserve"> If the child fails to comply with the court order, the court may impose:</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Community restitution;</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Nonresidential programs with intensive wraparound services;</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A requirement that the child meet with a mentor for a specified number of times; or</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Other services and interventions that the court deems appropriate.</w:t>
      </w:r>
    </w:p>
    <w:p>
      <w:pPr>
        <w:spacing w:before="0" w:after="0" w:line="408" w:lineRule="exact"/>
        <w:ind w:left="0" w:right="0" w:firstLine="576"/>
        <w:jc w:val="left"/>
      </w:pPr>
      <w:r>
        <w:t>((</w:t>
      </w:r>
      <w:r>
        <w:rPr>
          <w:strike/>
        </w:rPr>
        <w:t xml:space="preserve">(b) If the child continues to fail to comply with the court order and the court makes a finding that other measures to secure compliance have been tried but have been unsuccessful and no less restrictive alternative is available, the court may order the child to be subject to detention, as provided in RCW 7.21.030(2)(e). Failure by a child to comply with an order issued under this subsection shall not be subject to detention for a period greater than that permitted pursuant to a civil contempt proceeding against a child under chapter 13.32A RCW. Detention ordered under this subsection may be for no longer than seven days. Detention ordered under this subsection shall preferably be served at a secure crisis residential center close to the child's home rather than in a juvenile detention facility. A warrant of arrest for a child under this subsection may not be served on a child inside of school during school hours in a location where other students are present.</w:t>
      </w:r>
      <w:r>
        <w:t>))</w:t>
      </w:r>
    </w:p>
    <w:p>
      <w:pPr>
        <w:spacing w:before="0" w:after="0" w:line="408" w:lineRule="exact"/>
        <w:ind w:left="0" w:right="0" w:firstLine="576"/>
        <w:jc w:val="left"/>
      </w:pPr>
      <w:r>
        <w:rPr/>
        <w:t xml:space="preserve">(3) Any parent violating any of the provisions of either RCW 28A.225.010, 28A.225.015, or 28A.225.080 shall be fined not more than twenty-five dollars for each day of unexcused absence from school. The court shall remit fifty percent of the fine collected under this section to the child's school district. It shall be a defense for a parent charged with violating RCW 28A.225.010 to show that he or she exercised reasonable diligence in attempting to cause a child in his or her custody to attend school or that the child's school did not perform its duties as required in RCW 28A.225.020. The court may order the parent to provide community restitution instead of imposing a fine. Any fine imposed pursuant to this section may be suspended upon the condition that a parent charged with violating RCW 28A.225.010 shall participate with the school and the child in a supervised plan for the child's attendance at school or upon condition that the parent attend a conference or conferences scheduled by a school for the purpose of analyzing the causes of a child's absence.</w:t>
      </w:r>
    </w:p>
    <w:p>
      <w:pPr>
        <w:spacing w:before="0" w:after="0" w:line="408" w:lineRule="exact"/>
        <w:ind w:left="0" w:right="0" w:firstLine="576"/>
        <w:jc w:val="left"/>
      </w:pPr>
      <w:r>
        <w:rPr/>
        <w:t xml:space="preserve">(4) If a child continues to be truant after entering into a court-approved order with the truancy board under RCW 28A.225.035, the juvenile court shall find the child in contempt, and the court may </w:t>
      </w:r>
      <w:r>
        <w:t>((</w:t>
      </w:r>
      <w:r>
        <w:rPr>
          <w:strike/>
        </w:rPr>
        <w:t xml:space="preserve">order the child to be subject to detention, as provided in RCW 7.21.030(2)(e), or may</w:t>
      </w:r>
      <w:r>
        <w:t>))</w:t>
      </w:r>
      <w:r>
        <w:rPr/>
        <w:t xml:space="preserve"> impose alternatives to detention </w:t>
      </w:r>
      <w:r>
        <w:t>((</w:t>
      </w:r>
      <w:r>
        <w:rPr>
          <w:strike/>
        </w:rPr>
        <w:t xml:space="preserve">such as meaningful community restitution. Failure by a child to comply with an order issued under this subsection may not subject a child to detention for a period greater than that permitted under a civil contempt proceeding against a child under chapter 13.32A RCW</w:t>
      </w:r>
      <w:r>
        <w:t>))</w:t>
      </w:r>
      <w:r>
        <w:rPr/>
        <w:t xml:space="preserve"> </w:t>
      </w:r>
      <w:r>
        <w:rPr>
          <w:u w:val="single"/>
        </w:rPr>
        <w:t xml:space="preserve">consistent with best practice models for reengagement with school</w:t>
      </w:r>
      <w:r>
        <w:rPr/>
        <w:t xml:space="preserve">.</w:t>
      </w:r>
    </w:p>
    <w:p>
      <w:pPr>
        <w:spacing w:before="0" w:after="0" w:line="408" w:lineRule="exact"/>
        <w:ind w:left="0" w:right="0" w:firstLine="576"/>
        <w:jc w:val="left"/>
      </w:pPr>
      <w:r>
        <w:rPr/>
        <w:t xml:space="preserve">(5) Subsections (1), (2), and (4) of this section shall not apply to a six or seven year old child required to attend public school under RCW 28A.225.015.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260</w:t>
      </w:r>
      <w:r>
        <w:rPr/>
        <w:t xml:space="preserve"> and 2017 c 277 s 4 are each amended to read as follows:</w:t>
      </w:r>
    </w:p>
    <w:p>
      <w:pPr>
        <w:spacing w:before="0" w:after="0" w:line="408" w:lineRule="exact"/>
        <w:ind w:left="0" w:right="0" w:firstLine="576"/>
        <w:jc w:val="left"/>
      </w:pPr>
      <w:r>
        <w:rPr/>
        <w:t xml:space="preserve">(1) A law enforcement officer shall take a child into custody:</w:t>
      </w:r>
    </w:p>
    <w:p>
      <w:pPr>
        <w:spacing w:before="0" w:after="0" w:line="408" w:lineRule="exact"/>
        <w:ind w:left="0" w:right="0" w:firstLine="576"/>
        <w:jc w:val="left"/>
      </w:pPr>
      <w:r>
        <w:rPr/>
        <w:t xml:space="preserve">(a) If a law enforcement agency has been contacted by the parent of the child that the child is absent from parental custody without consent; or</w:t>
      </w:r>
    </w:p>
    <w:p>
      <w:pPr>
        <w:spacing w:before="0" w:after="0" w:line="408" w:lineRule="exact"/>
        <w:ind w:left="0" w:right="0" w:firstLine="576"/>
        <w:jc w:val="left"/>
      </w:pPr>
      <w:r>
        <w:rPr/>
        <w:t xml:space="preserve">(b) If a law enforcement officer reasonably believes, considering the child's age, the location, and the time of day, that a child is in circumstances which constitute a danger to the child's safety or that a child is violating a local curfew ordinance; or</w:t>
      </w:r>
    </w:p>
    <w:p>
      <w:pPr>
        <w:spacing w:before="0" w:after="0" w:line="408" w:lineRule="exact"/>
        <w:ind w:left="0" w:right="0" w:firstLine="576"/>
        <w:jc w:val="left"/>
      </w:pPr>
      <w:r>
        <w:rPr/>
        <w:t xml:space="preserve">(c) If an agency legally charged with the supervision of a child has notified a law enforcement agency that the child has run away from placement</w:t>
      </w:r>
      <w:r>
        <w:t>((</w:t>
      </w:r>
      <w:r>
        <w:rPr>
          <w:strike/>
        </w:rPr>
        <w:t xml:space="preserve">; or</w:t>
      </w:r>
    </w:p>
    <w:p>
      <w:pPr>
        <w:spacing w:before="0" w:after="0" w:line="408" w:lineRule="exact"/>
        <w:ind w:left="0" w:right="0" w:firstLine="576"/>
        <w:jc w:val="left"/>
      </w:pPr>
      <w:r>
        <w:rPr>
          <w:strike/>
        </w:rPr>
        <w:t xml:space="preserve">(d) If a law enforcement agency has been notified by the juvenile court that the court finds probable cause exists to believe that the child has violated a court placement order issued under this chapter or chapter 13.34 RCW or that the court has issued an order for law enforcement pick-up of the child under this chapter or chapter 13.34 RCW</w:t>
      </w:r>
      <w:r>
        <w:t>))</w:t>
      </w:r>
      <w:r>
        <w:rPr/>
        <w:t xml:space="preserve">.</w:t>
      </w:r>
    </w:p>
    <w:p>
      <w:pPr>
        <w:spacing w:before="0" w:after="0" w:line="408" w:lineRule="exact"/>
        <w:ind w:left="0" w:right="0" w:firstLine="576"/>
        <w:jc w:val="left"/>
      </w:pPr>
      <w:r>
        <w:rPr/>
        <w:t xml:space="preserve">(2) Law enforcement custody shall not extend beyond the amount of time reasonably necessary to transport the child to a destination authorized by law and to place the child at that destination. Law enforcement custody continues until the law enforcement officer transfers custody to a person, agency, or other authorized entity under this chapter, or releases the child because no placement is available. Transfer of custody is not complete unless the person, agency, or entity to whom the child is released agrees to accept custody.</w:t>
      </w:r>
    </w:p>
    <w:p>
      <w:pPr>
        <w:spacing w:before="0" w:after="0" w:line="408" w:lineRule="exact"/>
        <w:ind w:left="0" w:right="0" w:firstLine="576"/>
        <w:jc w:val="left"/>
      </w:pPr>
      <w:r>
        <w:rPr/>
        <w:t xml:space="preserve">(3) If a law enforcement officer takes a child into custody pursuant to either subsection (1)(a) or (b) of this section and transports the child to a crisis residential center, the officer shall, within twenty-four hours of delivering the child to the center, provide to the center a written report detailing the reasons the officer took the child into custody. The center shall provide the department of social and health services with a copy of the officer's report if the youth is in the care of or receiving services from the department of social and health services children's administration.</w:t>
      </w:r>
    </w:p>
    <w:p>
      <w:pPr>
        <w:spacing w:before="0" w:after="0" w:line="408" w:lineRule="exact"/>
        <w:ind w:left="0" w:right="0" w:firstLine="576"/>
        <w:jc w:val="left"/>
      </w:pPr>
      <w:r>
        <w:rPr/>
        <w:t xml:space="preserve">(4) If the law enforcement officer who initially takes the juvenile into custody or the staff of the crisis residential center have reasonable cause to believe that the child is absent from home because he or she is abused or neglected, a report shall be made immediately to the department of social and health services.</w:t>
      </w:r>
    </w:p>
    <w:p>
      <w:pPr>
        <w:spacing w:before="0" w:after="0" w:line="408" w:lineRule="exact"/>
        <w:ind w:left="0" w:right="0" w:firstLine="576"/>
        <w:jc w:val="left"/>
      </w:pPr>
      <w:r>
        <w:rPr/>
        <w:t xml:space="preserve">(5) Nothing in this section affects the authority of any political subdivision to make regulations concerning the conduct of minors in public places by ordinance or other local law.</w:t>
      </w:r>
    </w:p>
    <w:p>
      <w:pPr>
        <w:spacing w:before="0" w:after="0" w:line="408" w:lineRule="exact"/>
        <w:ind w:left="0" w:right="0" w:firstLine="576"/>
        <w:jc w:val="left"/>
      </w:pPr>
      <w:r>
        <w:rPr/>
        <w:t xml:space="preserve">(6) If a law enforcement officer has a reasonable suspicion that a child is being unlawfully harbored in violation of RCW 13.32A.080, the officer shall remove the child from the custody of the person harboring the child and shall transport the child to one of the locations specified in RCW 43.185C.265.</w:t>
      </w:r>
    </w:p>
    <w:p>
      <w:pPr>
        <w:spacing w:before="0" w:after="0" w:line="408" w:lineRule="exact"/>
        <w:ind w:left="0" w:right="0" w:firstLine="576"/>
        <w:jc w:val="left"/>
      </w:pPr>
      <w:r>
        <w:rPr/>
        <w:t xml:space="preserve">(7) No child may be placed in a secure facility except as provided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185C</w:t>
      </w:r>
      <w:r>
        <w:rPr/>
        <w:t xml:space="preserve">.</w:t>
      </w:r>
      <w:r>
        <w:t xml:space="preserve">270</w:t>
      </w:r>
      <w:r>
        <w:rPr/>
        <w:t xml:space="preserve"> (Youth services</w:t>
      </w:r>
      <w:r>
        <w:rPr>
          <w:rFonts w:ascii="Times New Roman" w:hAnsi="Times New Roman"/>
        </w:rPr>
        <w:t xml:space="preserve">—</w:t>
      </w:r>
      <w:r>
        <w:rPr/>
        <w:t xml:space="preserve">Officer taking child into custody</w:t>
      </w:r>
      <w:r>
        <w:rPr>
          <w:rFonts w:ascii="Times New Roman" w:hAnsi="Times New Roman"/>
        </w:rPr>
        <w:t xml:space="preserve">—</w:t>
      </w:r>
      <w:r>
        <w:rPr/>
        <w:t xml:space="preserve">Placing in detention</w:t>
      </w:r>
      <w:r>
        <w:rPr>
          <w:rFonts w:ascii="Times New Roman" w:hAnsi="Times New Roman"/>
        </w:rPr>
        <w:t xml:space="preserve">—</w:t>
      </w:r>
      <w:r>
        <w:rPr/>
        <w:t xml:space="preserve">Detention review hearing</w:t>
      </w:r>
      <w:r>
        <w:rPr>
          <w:rFonts w:ascii="Times New Roman" w:hAnsi="Times New Roman"/>
        </w:rPr>
        <w:t xml:space="preserve">—</w:t>
      </w:r>
      <w:r>
        <w:rPr/>
        <w:t xml:space="preserve">Hearing on contempt) and 2015 c 69 s 15; and</w:t>
      </w:r>
    </w:p>
    <w:p>
      <w:pPr>
        <w:spacing w:before="0" w:after="0" w:line="408" w:lineRule="exact"/>
        <w:ind w:left="0" w:right="0" w:firstLine="576"/>
        <w:jc w:val="left"/>
      </w:pPr>
      <w:r>
        <w:t>(2)</w:t>
      </w:r>
      <w:r>
        <w:rPr/>
        <w:t xml:space="preserve">1998 c 296 s 35 (uncodified).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5 of this act takes effect July 1, 2019.</w:t>
      </w:r>
    </w:p>
    <w:p>
      <w:pPr>
        <w:spacing w:before="0" w:after="0" w:line="408" w:lineRule="exact"/>
        <w:ind w:left="0" w:right="0" w:firstLine="576"/>
        <w:jc w:val="left"/>
      </w:pPr>
      <w:r>
        <w:rPr/>
        <w:t xml:space="preserve">(2) Sections 3, 4, 6, and 7 of this act take effect July 1, 2020.</w:t>
      </w:r>
    </w:p>
    <w:p/>
    <w:p>
      <w:pPr>
        <w:jc w:val="center"/>
      </w:pPr>
      <w:r>
        <w:rPr>
          <w:b/>
        </w:rPr>
        <w:t>--- END ---</w:t>
      </w:r>
    </w:p>
    <w:sectPr>
      <w:pgNumType w:start="1"/>
      <w:footerReference xmlns:r="http://schemas.openxmlformats.org/officeDocument/2006/relationships" r:id="R7c6a1175a2cd436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0af38be3df34c5c" /><Relationship Type="http://schemas.openxmlformats.org/officeDocument/2006/relationships/footer" Target="/word/footer.xml" Id="R7c6a1175a2cd4366" /></Relationships>
</file>