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02ec56a58b4560" /></Relationships>
</file>

<file path=word/document.xml><?xml version="1.0" encoding="utf-8"?>
<w:document xmlns:w="http://schemas.openxmlformats.org/wordprocessingml/2006/main">
  <w:body>
    <w:p>
      <w:r>
        <w:t>S-0950.2</w:t>
      </w:r>
    </w:p>
    <w:p>
      <w:pPr>
        <w:jc w:val="center"/>
      </w:pPr>
      <w:r>
        <w:t>_______________________________________________</w:t>
      </w:r>
    </w:p>
    <w:p/>
    <w:p>
      <w:pPr>
        <w:jc w:val="center"/>
      </w:pPr>
      <w:r>
        <w:rPr>
          <w:b/>
        </w:rPr>
        <w:t>SENATE BILL 5587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Chase, Hobbs, Mullet, and Keiser</w:t>
      </w:r>
    </w:p>
    <w:p/>
    <w:p>
      <w:r>
        <w:rPr>
          <w:t xml:space="preserve">Read first time 01/30/17.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amending RCW 43.86A.030;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030</w:t>
      </w:r>
      <w:r>
        <w:rPr/>
        <w:t xml:space="preserve"> and 2010 c 139 s 1 are each amended to read as follows:</w:t>
      </w:r>
    </w:p>
    <w:p>
      <w:pPr>
        <w:spacing w:before="0" w:after="0" w:line="408" w:lineRule="exact"/>
        <w:ind w:left="0" w:right="0" w:firstLine="576"/>
        <w:jc w:val="left"/>
      </w:pPr>
      <w:r>
        <w:rPr/>
        <w:t xml:space="preserve">(1)(a) The state treasurer shall make funds available for a time certificate of deposit investment program according to the following formula: The state treasurer shall apportion to all participating depositaries an amount equal to five percent of the three year average mean of general state revenues as certified in accordance with Article VIII, section 1(b) of the state Constitution, or fifty percent of the total surplus treasury investment availability, whichever is less. Within thirty days after certification, an amount equal to those funds determined to be available according to this formula for the time certificate of deposit investment program shall be available for deposit in qualified public depositaries. These funds shall be allocated among the participating depositaries on a basis to be determined by the state treasurer.</w:t>
      </w:r>
    </w:p>
    <w:p>
      <w:pPr>
        <w:spacing w:before="0" w:after="0" w:line="408" w:lineRule="exact"/>
        <w:ind w:left="0" w:right="0" w:firstLine="576"/>
        <w:jc w:val="left"/>
      </w:pPr>
      <w:r>
        <w:rPr/>
        <w:t xml:space="preserve">(b) The funds made available by the treasurer for a time certificate of deposit investment program under (a) of this subsection (1) may be provided from either treasury surplus funds or funds held pursuant to chapter 43.250 RCW.</w:t>
      </w:r>
    </w:p>
    <w:p>
      <w:pPr>
        <w:spacing w:before="0" w:after="0" w:line="408" w:lineRule="exact"/>
        <w:ind w:left="0" w:right="0" w:firstLine="576"/>
        <w:jc w:val="left"/>
      </w:pPr>
      <w:r>
        <w:rPr/>
        <w:t xml:space="preserve">(2) Of all state funds available under this section, the state treasurer may use up to one hundred </w:t>
      </w:r>
      <w:r>
        <w:t>((</w:t>
      </w:r>
      <w:r>
        <w:rPr>
          <w:strike/>
        </w:rPr>
        <w:t xml:space="preserve">seventy-five</w:t>
      </w:r>
      <w:r>
        <w:t>))</w:t>
      </w:r>
      <w:r>
        <w:rPr/>
        <w:t xml:space="preserve"> </w:t>
      </w:r>
      <w:r>
        <w:rPr>
          <w:u w:val="single"/>
        </w:rPr>
        <w:t xml:space="preserve">eighty-five</w:t>
      </w:r>
      <w:r>
        <w:rPr/>
        <w:t xml:space="preserve"> million dollars per year for the purposes of RCW 43.86A.060(2)(c) (i) and (iii) and up to </w:t>
      </w:r>
      <w:r>
        <w:t>((</w:t>
      </w:r>
      <w:r>
        <w:rPr>
          <w:strike/>
        </w:rPr>
        <w:t xml:space="preserve">fifteen</w:t>
      </w:r>
      <w:r>
        <w:t>))</w:t>
      </w:r>
      <w:r>
        <w:rPr/>
        <w:t xml:space="preserve"> </w:t>
      </w:r>
      <w:r>
        <w:rPr>
          <w:u w:val="single"/>
        </w:rPr>
        <w:t xml:space="preserve">twenty-five</w:t>
      </w:r>
      <w:r>
        <w:rPr/>
        <w:t xml:space="preserve"> million dollars per year for the purposes of RCW 43.86A.060(2)(c)(ii). The amounts made available to these public depositaries shall be equal to the amounts of outstanding loans made under RCW 43.86A.060.</w:t>
      </w:r>
    </w:p>
    <w:p>
      <w:pPr>
        <w:spacing w:before="0" w:after="0" w:line="408" w:lineRule="exact"/>
        <w:ind w:left="0" w:right="0" w:firstLine="576"/>
        <w:jc w:val="left"/>
      </w:pPr>
      <w:r>
        <w:rPr/>
        <w:t xml:space="preserve">(3) The formula so devised shall be a matter of public record giving consideration to, but not limited to, deposits, assets, loans, capital structure, investments, or some combination of these factors. However, if in the judgment of the state treasurer the amount of allocation for certificates of deposit as determined by this section will impair the cash flow needs of the state treasury, the state treasurer may adjust the amount of the allocation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w:t>
      </w:r>
      <w:r>
        <w:rPr>
          <w:u w:val="single"/>
        </w:rPr>
        <w:t xml:space="preserve">A line of credit issued under the linked deposit program that has a zero balance for twelve or more months will be removed from the program.</w:t>
      </w:r>
    </w:p>
    <w:p>
      <w:pPr>
        <w:spacing w:before="0" w:after="0" w:line="408" w:lineRule="exact"/>
        <w:ind w:left="0" w:right="0" w:firstLine="576"/>
        <w:jc w:val="left"/>
      </w:pPr>
      <w:r>
        <w:rPr>
          <w:u w:val="single"/>
        </w:rPr>
        <w:t xml:space="preserve">(6)</w:t>
      </w:r>
      <w:r>
        <w:rPr/>
        <w:t xml:space="preserve"> The office of minority and women's business enterprises has the authority to adopt rules to </w:t>
      </w:r>
      <w:r>
        <w:rPr>
          <w:u w:val="single"/>
        </w:rPr>
        <w:t xml:space="preserve">prioritize loans that</w:t>
      </w:r>
      <w:r>
        <w:rPr/>
        <w:t xml:space="preserve">:</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w:t>
      </w:r>
      <w:r>
        <w:t>((</w:t>
      </w:r>
      <w:r>
        <w:rPr>
          <w:strike/>
        </w:rPr>
        <w:t xml:space="preserve">and</w:t>
      </w:r>
      <w:r>
        <w:t>))</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r>
        <w:rPr>
          <w:u w:val="single"/>
        </w:rPr>
        <w:t xml:space="preserve">; and</w:t>
      </w:r>
    </w:p>
    <w:p>
      <w:pPr>
        <w:spacing w:before="0" w:after="0" w:line="408" w:lineRule="exact"/>
        <w:ind w:left="0" w:right="0" w:firstLine="576"/>
        <w:jc w:val="left"/>
      </w:pPr>
      <w:r>
        <w:rPr>
          <w:u w:val="single"/>
        </w:rPr>
        <w:t xml:space="preserve">(f) Ensure that when making a qualified loan under the linked deposit program priority is given to loans that:</w:t>
      </w:r>
    </w:p>
    <w:p>
      <w:pPr>
        <w:spacing w:before="0" w:after="0" w:line="408" w:lineRule="exact"/>
        <w:ind w:left="0" w:right="0" w:firstLine="576"/>
        <w:jc w:val="left"/>
      </w:pPr>
      <w:r>
        <w:rPr>
          <w:u w:val="single"/>
        </w:rPr>
        <w:t xml:space="preserve">(i) Create jobs in underserved communities that have inadequate access to capital; and</w:t>
      </w:r>
    </w:p>
    <w:p>
      <w:pPr>
        <w:spacing w:before="0" w:after="0" w:line="408" w:lineRule="exact"/>
        <w:ind w:left="0" w:right="0" w:firstLine="576"/>
        <w:jc w:val="left"/>
      </w:pPr>
      <w:r>
        <w:rPr>
          <w:u w:val="single"/>
        </w:rPr>
        <w:t xml:space="preserve">(ii) Are for applicants that do not currently have loans with other small business lending agencies</w:t>
      </w:r>
      <w:r>
        <w:rPr/>
        <w:t xml:space="preserve">.</w:t>
      </w:r>
    </w:p>
    <w:p/>
    <w:p>
      <w:pPr>
        <w:jc w:val="center"/>
      </w:pPr>
      <w:r>
        <w:rPr>
          <w:b/>
        </w:rPr>
        <w:t>--- END ---</w:t>
      </w:r>
    </w:p>
    <w:sectPr>
      <w:pgNumType w:start="1"/>
      <w:footerReference xmlns:r="http://schemas.openxmlformats.org/officeDocument/2006/relationships" r:id="Re154c85f318f42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b913131b97432f" /><Relationship Type="http://schemas.openxmlformats.org/officeDocument/2006/relationships/footer" Target="/word/footer.xml" Id="Re154c85f318f4261" /></Relationships>
</file>