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a42bfdd8f8467d" /></Relationships>
</file>

<file path=word/document.xml><?xml version="1.0" encoding="utf-8"?>
<w:document xmlns:w="http://schemas.openxmlformats.org/wordprocessingml/2006/main">
  <w:body>
    <w:p>
      <w:r>
        <w:t>S-1269.1</w:t>
      </w:r>
    </w:p>
    <w:p>
      <w:pPr>
        <w:jc w:val="center"/>
      </w:pPr>
      <w:r>
        <w:t>_______________________________________________</w:t>
      </w:r>
    </w:p>
    <w:p/>
    <w:p>
      <w:pPr>
        <w:jc w:val="center"/>
      </w:pPr>
      <w:r>
        <w:rPr>
          <w:b/>
        </w:rPr>
        <w:t>SUBSTITUTE SENATE BILL 5580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Human Services, Mental Health &amp; Housing (originally sponsored by Senator O'Ban; by request of Department of Social and Health Services)</w:t>
      </w:r>
    </w:p>
    <w:p/>
    <w:p>
      <w:r>
        <w:rPr>
          <w:t xml:space="preserve">READ FIRST TIME 02/13/17.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integrating the treatment systems for mental health and substance use disorders; amending RCW 70.96A.140 and 71.05.210; reenacting and amending RCW 71.05.020, 71.05.210, and 71.05.230; providing effective dates; providing expiration dates;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w:t>
      </w:r>
      <w:r>
        <w:t>((</w:t>
      </w:r>
      <w:r>
        <w:rPr>
          <w:strike/>
        </w:rPr>
        <w:t xml:space="preserve">is chemically dependent</w:t>
      </w:r>
      <w:r>
        <w:t>))</w:t>
      </w:r>
      <w:r>
        <w:rPr/>
        <w:t xml:space="preserve"> </w:t>
      </w:r>
      <w:r>
        <w:rPr>
          <w:u w:val="single"/>
        </w:rPr>
        <w:t xml:space="preserve">has a substance use disorder</w:t>
      </w:r>
      <w:r>
        <w:rPr/>
        <w:t xml:space="preserve">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w:t>
      </w:r>
      <w:r>
        <w:t>((</w:t>
      </w:r>
      <w:r>
        <w:rPr>
          <w:strike/>
        </w:rPr>
        <w:t xml:space="preserve">Two physicians;</w:t>
      </w:r>
      <w:r>
        <w:t>))</w:t>
      </w:r>
      <w:r>
        <w:rPr/>
        <w:t xml:space="preserve"> </w:t>
      </w:r>
      <w:r>
        <w:rPr>
          <w:u w:val="single"/>
        </w:rPr>
        <w:t xml:space="preserve">One physician, physician assistant, or advanced registered nurse practitioner; and</w:t>
      </w:r>
    </w:p>
    <w:p>
      <w:pPr>
        <w:spacing w:before="0" w:after="0" w:line="408" w:lineRule="exact"/>
        <w:ind w:left="0" w:right="0" w:firstLine="576"/>
        <w:jc w:val="left"/>
      </w:pPr>
      <w:r>
        <w:rPr/>
        <w:t xml:space="preserve">(B) </w:t>
      </w:r>
      <w:r>
        <w:t>((</w:t>
      </w:r>
      <w:r>
        <w:rPr>
          <w:strike/>
        </w:rPr>
        <w:t xml:space="preserve">One physician and a mental health professional;</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p>
    <w:p>
      <w:pPr>
        <w:spacing w:before="0" w:after="0" w:line="408" w:lineRule="exact"/>
        <w:ind w:left="0" w:right="0" w:firstLine="576"/>
        <w:jc w:val="left"/>
      </w:pPr>
      <w:r>
        <w:rPr>
          <w:strike/>
        </w:rPr>
        <w:t xml:space="preserve">(ii) The persons signing the petition must have examined the person</w:t>
      </w:r>
      <w:r>
        <w:t>))</w:t>
      </w:r>
      <w:r>
        <w:rPr/>
        <w:t xml:space="preserve"> </w:t>
      </w:r>
      <w:r>
        <w:rPr>
          <w:u w:val="single"/>
        </w:rPr>
        <w:t xml:space="preserve">One physician, physician assistant, advanced registered nurse practitioner, or chemical dependency professional</w:t>
      </w:r>
      <w:r>
        <w:rPr/>
        <w:t xml:space="preserve">.</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w:t>
      </w:r>
      <w:r>
        <w:t>((</w:t>
      </w:r>
      <w:r>
        <w:rPr>
          <w:strike/>
        </w:rPr>
        <w:t xml:space="preserve">: PROVIDED, HOWEVER, That</w:t>
      </w:r>
      <w:r>
        <w:t>))</w:t>
      </w:r>
      <w:r>
        <w:rPr>
          <w:u w:val="single"/>
        </w:rPr>
        <w:t xml:space="preserve">. T</w:t>
      </w:r>
      <w:r>
        <w:rPr/>
        <w:t xml:space="preserve">he </w:t>
      </w:r>
      <w:r>
        <w:t>((</w:t>
      </w:r>
      <w:r>
        <w:rPr>
          <w:strike/>
        </w:rPr>
        <w:t xml:space="preserve">above specified</w:t>
      </w:r>
      <w:r>
        <w:t>))</w:t>
      </w:r>
      <w:r>
        <w:rPr/>
        <w:t xml:space="preserve"> seventy-two hours shall be computed by excluding Saturdays, Sundays, and holidays</w:t>
      </w:r>
      <w:r>
        <w:t>((</w:t>
      </w:r>
      <w:r>
        <w:rPr>
          <w:strike/>
        </w:rPr>
        <w:t xml:space="preserve">: PROVIDED FURTHER, That,</w:t>
      </w:r>
      <w:r>
        <w:t>))</w:t>
      </w:r>
      <w:r>
        <w:rPr>
          <w:u w:val="single"/>
        </w:rPr>
        <w:t xml:space="preserve">. T</w:t>
      </w:r>
      <w:r>
        <w:rPr/>
        <w:t xml:space="preserve">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w:t>
      </w:r>
      <w:r>
        <w:t>((</w:t>
      </w:r>
      <w:r>
        <w:rPr>
          <w:strike/>
        </w:rPr>
        <w:t xml:space="preserve">by the designated chemical dependency specialist</w:t>
      </w:r>
      <w:r>
        <w:t>))</w:t>
      </w:r>
      <w:r>
        <w:rPr/>
        <w:t xml:space="preserve">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w:t>
      </w:r>
      <w:r>
        <w:t>((</w:t>
      </w:r>
      <w:r>
        <w:rPr>
          <w:strike/>
        </w:rPr>
        <w:t xml:space="preserve">psychiatric</w:t>
      </w:r>
      <w:r>
        <w:t>))</w:t>
      </w:r>
      <w:r>
        <w:rPr/>
        <w:t xml:space="preserve"> advanced registered nurse practitioner, physician assistant, or </w:t>
      </w:r>
      <w:r>
        <w:t>((</w:t>
      </w:r>
      <w:r>
        <w:rPr>
          <w:strike/>
        </w:rPr>
        <w:t xml:space="preserve">mental health</w:t>
      </w:r>
      <w:r>
        <w:t>))</w:t>
      </w:r>
      <w:r>
        <w:rPr/>
        <w:t xml:space="preserve"> </w:t>
      </w:r>
      <w:r>
        <w:rPr>
          <w:u w:val="single"/>
        </w:rPr>
        <w:t xml:space="preserve">chemical dependency</w:t>
      </w:r>
      <w:r>
        <w:rPr/>
        <w:t xml:space="preserve"> professional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w:t>
      </w:r>
      <w:r>
        <w:t>((</w:t>
      </w:r>
      <w:r>
        <w:rPr>
          <w:strike/>
        </w:rPr>
        <w:t xml:space="preserve">is chemically dependent</w:t>
      </w:r>
      <w:r>
        <w:t>))</w:t>
      </w:r>
      <w:r>
        <w:rPr/>
        <w:t xml:space="preserve"> </w:t>
      </w:r>
      <w:r>
        <w:rPr>
          <w:u w:val="single"/>
        </w:rPr>
        <w:t xml:space="preserve">has a substance use disorder</w:t>
      </w:r>
      <w:r>
        <w:rPr/>
        <w:t xml:space="preserve">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w:t>
      </w:r>
      <w:r>
        <w:t>((</w:t>
      </w:r>
      <w:r>
        <w:rPr>
          <w:strike/>
        </w:rPr>
        <w:t xml:space="preserve">psychiatric</w:t>
      </w:r>
      <w:r>
        <w:t>))</w:t>
      </w:r>
      <w:r>
        <w:rPr/>
        <w:t xml:space="preserve"> advanced registered nurse practitioner, physician assistant, or </w:t>
      </w:r>
      <w:r>
        <w:t>((</w:t>
      </w:r>
      <w:r>
        <w:rPr>
          <w:strike/>
        </w:rPr>
        <w:t xml:space="preserve">mental health</w:t>
      </w:r>
      <w:r>
        <w:t>))</w:t>
      </w:r>
      <w:r>
        <w:rPr/>
        <w:t xml:space="preserve"> </w:t>
      </w:r>
      <w:r>
        <w:rPr>
          <w:u w:val="single"/>
        </w:rPr>
        <w:t xml:space="preserve">chemical dependency</w:t>
      </w:r>
      <w:r>
        <w:rPr/>
        <w:t xml:space="preserve"> professional, he or she shall be given an opportunity to be examined by a court appointed licensed physician, </w:t>
      </w:r>
      <w:r>
        <w:t>((</w:t>
      </w:r>
      <w:r>
        <w:rPr>
          <w:strike/>
        </w:rPr>
        <w:t xml:space="preserve">psychiatric</w:t>
      </w:r>
      <w:r>
        <w:t>))</w:t>
      </w:r>
      <w:r>
        <w:rPr/>
        <w:t xml:space="preserve">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w:t>
      </w:r>
      <w:r>
        <w:t>((</w:t>
      </w:r>
      <w:r>
        <w:rPr>
          <w:strike/>
        </w:rPr>
        <w:t xml:space="preserve">is chemically dependent</w:t>
      </w:r>
      <w:r>
        <w:t>))</w:t>
      </w:r>
      <w:r>
        <w:rPr/>
        <w:t xml:space="preserve"> </w:t>
      </w:r>
      <w:r>
        <w:rPr>
          <w:u w:val="single"/>
        </w:rPr>
        <w:t xml:space="preserve">has a substance use disorder</w:t>
      </w:r>
      <w:r>
        <w:rPr/>
        <w:t xml:space="preserve"> and </w:t>
      </w:r>
      <w:r>
        <w:rPr>
          <w:u w:val="single"/>
        </w:rPr>
        <w:t xml:space="preserve">is</w:t>
      </w:r>
      <w:r>
        <w:rPr/>
        <w:t xml:space="preserve">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w:t>
      </w:r>
      <w:r>
        <w:t>((</w:t>
      </w:r>
      <w:r>
        <w:rPr>
          <w:strike/>
        </w:rPr>
        <w:t xml:space="preserve">: PROVIDED, That,</w:t>
      </w:r>
      <w:r>
        <w:t>))</w:t>
      </w:r>
      <w:r>
        <w:rPr>
          <w:u w:val="single"/>
        </w:rPr>
        <w:t xml:space="preserve">. T</w:t>
      </w:r>
      <w:r>
        <w:rPr/>
        <w:t xml:space="preserve">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w:t>
      </w:r>
      <w:r>
        <w:t>((</w:t>
      </w:r>
      <w:r>
        <w:rPr>
          <w:strike/>
        </w:rPr>
        <w:t xml:space="preserve">psychiatric</w:t>
      </w:r>
      <w:r>
        <w:t>))</w:t>
      </w:r>
      <w:r>
        <w:rPr/>
        <w:t xml:space="preserve"> advanced registered nurse practitioner, physician assistant, or other professional person of his or her choice who is qualified to provide such services. If the person is unable to obtain a qualified person and requests an examination, the court shall employ a licensed physician, </w:t>
      </w:r>
      <w:r>
        <w:t>((</w:t>
      </w:r>
      <w:r>
        <w:rPr>
          <w:strike/>
        </w:rPr>
        <w:t xml:space="preserve">psychiatric</w:t>
      </w:r>
      <w:r>
        <w:t>))</w:t>
      </w:r>
      <w:r>
        <w:rPr/>
        <w:t xml:space="preserve"> advanced registered nurse practitioner, physician assistant,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w:t>
      </w:r>
      <w:r>
        <w:rPr>
          <w:u w:val="single"/>
        </w:rPr>
        <w:t xml:space="preserve">, chemical dependency professional,</w:t>
      </w:r>
      <w:r>
        <w:rPr/>
        <w:t xml:space="preserve">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224 and 2016 c 155 s 2 are each reenacted and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professional</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t xml:space="preserve"> </w:t>
      </w:r>
      <w:r>
        <w:rPr>
          <w:u w:val="single"/>
        </w:rPr>
        <w:t xml:space="preserve">or chemical dependency</w:t>
      </w:r>
      <w:r>
        <w:rPr/>
        <w:t xml:space="preserve">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0" w:after="0" w:line="408" w:lineRule="exact"/>
        <w:ind w:left="0" w:right="0" w:firstLine="576"/>
        <w:jc w:val="left"/>
      </w:pPr>
      <w:r>
        <w:rPr>
          <w:u w:val="single"/>
        </w:rPr>
        <w:t xml:space="preserve">(4) A person detained, accepted, or admitted to an evaluation and treatment facility must be evaluated by a mental health professional. A person detained, accepted, or admitted to a secure detox facility or approved substance use disorder treatment facility must be evaluated by a chemical dependency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professional</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t xml:space="preserve"> </w:t>
      </w:r>
      <w:r>
        <w:rPr>
          <w:u w:val="single"/>
        </w:rPr>
        <w:t xml:space="preserve">or chemical dependency</w:t>
      </w:r>
      <w:r>
        <w:rPr/>
        <w:t xml:space="preserve"> professional;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0" w:after="0" w:line="408" w:lineRule="exact"/>
        <w:ind w:left="0" w:right="0" w:firstLine="576"/>
        <w:jc w:val="left"/>
      </w:pPr>
      <w:r>
        <w:rPr>
          <w:u w:val="single"/>
        </w:rPr>
        <w:t xml:space="preserve">(4) A person detained, accepted, or admitted to an evaluation and treatment facility must be evaluated by a mental health professional. A person detained, accepted, or admitted to a secure detox facility or approved substance use disorder treatment facility must be evaluated by a chemical dependency professional.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sp.s. c 29 s 230, 2016 c 155 s 5, and 2016 c 45 s 1 are each reenacted and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 The professional staff of the agency or facility or the designated crisis responder has filed a petition with the court for a fourteen day involuntary detention or a ninety day less restrictive alternative. The petition must be signed </w:t>
      </w:r>
      <w:r>
        <w:t>((</w:t>
      </w:r>
      <w:r>
        <w:rPr>
          <w:strike/>
        </w:rPr>
        <w:t xml:space="preserve">either</w:t>
      </w:r>
      <w:r>
        <w:t>))</w:t>
      </w:r>
      <w:r>
        <w:rPr/>
        <w:t xml:space="preserve"> by:</w:t>
      </w:r>
    </w:p>
    <w:p>
      <w:pPr>
        <w:spacing w:before="0" w:after="0" w:line="408" w:lineRule="exact"/>
        <w:ind w:left="0" w:right="0" w:firstLine="576"/>
        <w:jc w:val="left"/>
      </w:pPr>
      <w:r>
        <w:rPr/>
        <w:t xml:space="preserve">(a) </w:t>
      </w:r>
      <w:r>
        <w:t>((</w:t>
      </w:r>
      <w:r>
        <w:rPr>
          <w:strike/>
        </w:rPr>
        <w:t xml:space="preserve">Two physicians</w:t>
      </w:r>
      <w:r>
        <w:t>))</w:t>
      </w:r>
      <w:r>
        <w:rPr/>
        <w:t xml:space="preserve"> </w:t>
      </w:r>
      <w:r>
        <w:rPr>
          <w:u w:val="single"/>
        </w:rPr>
        <w:t xml:space="preserve">One physician, physician assistant, or advanced registered nurse practitioner</w:t>
      </w:r>
      <w:r>
        <w:rPr/>
        <w:t xml:space="preserve">; </w:t>
      </w:r>
      <w:r>
        <w:rPr>
          <w:u w:val="single"/>
        </w:rPr>
        <w:t xml:space="preserve">and</w:t>
      </w:r>
    </w:p>
    <w:p>
      <w:pPr>
        <w:spacing w:before="0" w:after="0" w:line="408" w:lineRule="exact"/>
        <w:ind w:left="0" w:right="0" w:firstLine="576"/>
        <w:jc w:val="left"/>
      </w:pPr>
      <w:r>
        <w:rPr/>
        <w:t xml:space="preserve">(b) One physician </w:t>
      </w:r>
      <w:r>
        <w:t>((</w:t>
      </w:r>
      <w:r>
        <w:rPr>
          <w:strike/>
        </w:rPr>
        <w:t xml:space="preserve">and a</w:t>
      </w:r>
      <w:r>
        <w:t>))</w:t>
      </w:r>
      <w:r>
        <w:rPr>
          <w:u w:val="single"/>
        </w:rPr>
        <w:t xml:space="preserve">, physician assistant, advanced registered nurse practitioner,</w:t>
      </w:r>
      <w:r>
        <w:rPr/>
        <w:t xml:space="preserve"> mental health professional</w:t>
      </w:r>
      <w:r>
        <w:t>((</w:t>
      </w:r>
      <w:r>
        <w:rPr>
          <w:strike/>
        </w:rPr>
        <w:t xml:space="preserve">;</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r>
        <w:t>))</w:t>
      </w:r>
      <w:r>
        <w:rPr>
          <w:u w:val="single"/>
        </w:rPr>
        <w:t xml:space="preserve">, or chemical dependency professional</w:t>
      </w:r>
      <w:r>
        <w:rPr/>
        <w:t xml:space="preserve">. The persons signing the petition must have examined the person. </w:t>
      </w:r>
      <w:r>
        <w:rPr>
          <w:u w:val="single"/>
        </w:rPr>
        <w:t xml:space="preserve">If the person is detained for the purpose of mental health treatment, the person must be examined by a mental health professional.</w:t>
      </w:r>
      <w:r>
        <w:rPr/>
        <w:t xml:space="preserve">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 3, and 5 of this act take effect April 1, 2018.</w:t>
      </w:r>
    </w:p>
    <w:p>
      <w:pPr>
        <w:spacing w:before="0" w:after="0" w:line="408" w:lineRule="exact"/>
        <w:ind w:left="0" w:right="0" w:firstLine="576"/>
        <w:jc w:val="left"/>
      </w:pPr>
      <w:r>
        <w:rPr/>
        <w:t xml:space="preserve">(2) Section 4 of this act takes effect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1 of this act expires April 1, 2018.</w:t>
      </w:r>
    </w:p>
    <w:p>
      <w:pPr>
        <w:spacing w:before="0" w:after="0" w:line="408" w:lineRule="exact"/>
        <w:ind w:left="0" w:right="0" w:firstLine="576"/>
        <w:jc w:val="left"/>
      </w:pPr>
      <w:r>
        <w:rPr/>
        <w:t xml:space="preserve">(2) Section 3 of this act expires July 1, 2026.</w:t>
      </w:r>
    </w:p>
    <w:p/>
    <w:p>
      <w:pPr>
        <w:jc w:val="center"/>
      </w:pPr>
      <w:r>
        <w:rPr>
          <w:b/>
        </w:rPr>
        <w:t>--- END ---</w:t>
      </w:r>
    </w:p>
    <w:sectPr>
      <w:pgNumType w:start="1"/>
      <w:footerReference xmlns:r="http://schemas.openxmlformats.org/officeDocument/2006/relationships" r:id="R65f316204e614b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422f99edb14d30" /><Relationship Type="http://schemas.openxmlformats.org/officeDocument/2006/relationships/footer" Target="/word/footer.xml" Id="R65f316204e614b0d" /></Relationships>
</file>