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20a02694b9450d" /></Relationships>
</file>

<file path=word/document.xml><?xml version="1.0" encoding="utf-8"?>
<w:document xmlns:w="http://schemas.openxmlformats.org/wordprocessingml/2006/main">
  <w:body>
    <w:p>
      <w:r>
        <w:t>S-1434.1</w:t>
      </w:r>
    </w:p>
    <w:p>
      <w:pPr>
        <w:jc w:val="center"/>
      </w:pPr>
      <w:r>
        <w:t>_______________________________________________</w:t>
      </w:r>
    </w:p>
    <w:p/>
    <w:p>
      <w:pPr>
        <w:jc w:val="center"/>
      </w:pPr>
      <w:r>
        <w:rPr>
          <w:b/>
        </w:rPr>
        <w:t>SUBSTITUTE SENATE BILL 5485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Billig, Miloscia, Keiser, and Darneille)</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data on hunger in Washington state;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The legislature recognizes that hunger and food insecurity affect a significant number of families and single adults in Washington. The legislature recognizes that data on the extent of food insecurity and the reach of key nutrition programs is currently inadequate and will be improved through use of existing survey platforms and data collection by key state agencies. The legislature intends to establish that it is the responsibility of the department of health to conduct research on food insecurity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(1)(a) Beginning in 2018 and every year thereafter, the department shall add the United States department of agriculture two-question food insecurity screen to the behavioral risk factor surveillance system survey.</w:t>
      </w:r>
    </w:p>
    <w:p>
      <w:pPr>
        <w:spacing w:before="0" w:after="0" w:line="408" w:lineRule="exact"/>
        <w:ind w:left="0" w:right="0" w:firstLine="576"/>
        <w:jc w:val="left"/>
      </w:pPr>
      <w:r>
        <w:rPr/>
        <w:t xml:space="preserve">(b) The department shall gather a sufficient number of responses to the two food insecurity survey questions to gather a sample size as needed to produce county level data every even-numbered year, and as feasible in the least populous counties while complying with department and centers for disease control and prevention guidelines for protecting respondent privacy in survey data.</w:t>
      </w:r>
    </w:p>
    <w:p>
      <w:pPr>
        <w:spacing w:before="0" w:after="0" w:line="408" w:lineRule="exact"/>
        <w:ind w:left="0" w:right="0" w:firstLine="576"/>
        <w:jc w:val="left"/>
      </w:pPr>
      <w:r>
        <w:rPr/>
        <w:t xml:space="preserve">(c) The department shall gather a sufficient number of responses to the two food insecurity survey questions to disaggregate respondents by race and ethnicity of the participants, expanding the sample size as needed to produce state level data every even-numbered year while complying with department and centers for disease control and prevention guidelines for protecting respondent privacy in survey data.</w:t>
      </w:r>
    </w:p>
    <w:p>
      <w:pPr>
        <w:spacing w:before="0" w:after="0" w:line="408" w:lineRule="exact"/>
        <w:ind w:left="0" w:right="0" w:firstLine="576"/>
        <w:jc w:val="left"/>
      </w:pPr>
      <w:r>
        <w:rPr/>
        <w:t xml:space="preserve">(2)(a) Beginning in 2020 and annually thereafter, the department shall produce a report on ongoing United States department of agriculture funded nutrition assistance programs in Washington state.</w:t>
      </w:r>
    </w:p>
    <w:p>
      <w:pPr>
        <w:spacing w:before="0" w:after="0" w:line="408" w:lineRule="exact"/>
        <w:ind w:left="0" w:right="0" w:firstLine="576"/>
        <w:jc w:val="left"/>
      </w:pPr>
      <w:r>
        <w:rPr/>
        <w:t xml:space="preserve">(b) The report must include information from state agencies that administer an ongoing United States department of agriculture funded nutrition assistance program, including the department of social and health services, the department of health, the office of the superintendent of public instruction, and the Washington state department of agriculture. The information collected must include, but is not limited to, the following:</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w:t>
      </w:r>
    </w:p>
    <w:p>
      <w:pPr>
        <w:spacing w:before="0" w:after="0" w:line="408" w:lineRule="exact"/>
        <w:ind w:left="0" w:right="0" w:firstLine="576"/>
        <w:jc w:val="left"/>
      </w:pPr>
      <w:r>
        <w:rPr/>
        <w:t xml:space="preserve">(v) The annual federal funding of the program in Washington; and</w:t>
      </w:r>
    </w:p>
    <w:p>
      <w:pPr>
        <w:spacing w:before="0" w:after="0" w:line="408" w:lineRule="exact"/>
        <w:ind w:left="0" w:right="0" w:firstLine="576"/>
        <w:jc w:val="left"/>
      </w:pPr>
      <w:r>
        <w:rPr/>
        <w:t xml:space="preserve">(vi) Other criteria as required by (c) of this subsection.</w:t>
      </w:r>
    </w:p>
    <w:p>
      <w:pPr>
        <w:spacing w:before="0" w:after="0" w:line="408" w:lineRule="exact"/>
        <w:ind w:left="0" w:right="0" w:firstLine="576"/>
        <w:jc w:val="left"/>
      </w:pPr>
      <w:r>
        <w:rPr/>
        <w:t xml:space="preserve">(c) By January 1, 2020, the department, in consultation with advocacy groups and experts that focus on hunger and poverty issues, academic experts in poverty and nutrition issues, advocacy groups and experts in race issues, community-based organizations that administer federal nutrition programs, tribal governments, and families impacted by poverty, shall develop additional criteria including, but not limited to:</w:t>
      </w:r>
    </w:p>
    <w:p>
      <w:pPr>
        <w:spacing w:before="0" w:after="0" w:line="408" w:lineRule="exact"/>
        <w:ind w:left="0" w:right="0" w:firstLine="576"/>
        <w:jc w:val="left"/>
      </w:pPr>
      <w:r>
        <w:rPr/>
        <w:t xml:space="preserve">(i) Performance benchmarks for programs in Washington state, with a focus on existing benchmarks;</w:t>
      </w:r>
    </w:p>
    <w:p>
      <w:pPr>
        <w:spacing w:before="0" w:after="0" w:line="408" w:lineRule="exact"/>
        <w:ind w:left="0" w:right="0" w:firstLine="576"/>
        <w:jc w:val="left"/>
      </w:pPr>
      <w:r>
        <w:rPr/>
        <w:t xml:space="preserve">(ii) Geography;</w:t>
      </w:r>
    </w:p>
    <w:p>
      <w:pPr>
        <w:spacing w:before="0" w:after="0" w:line="408" w:lineRule="exact"/>
        <w:ind w:left="0" w:right="0" w:firstLine="576"/>
        <w:jc w:val="left"/>
      </w:pPr>
      <w:r>
        <w:rPr/>
        <w:t xml:space="preserve">(iii) Socioeconomic characteristics of households; and</w:t>
      </w:r>
    </w:p>
    <w:p>
      <w:pPr>
        <w:spacing w:before="0" w:after="0" w:line="408" w:lineRule="exact"/>
        <w:ind w:left="0" w:right="0" w:firstLine="576"/>
        <w:jc w:val="left"/>
      </w:pPr>
      <w:r>
        <w:rPr/>
        <w:t xml:space="preserve">(iv) Degree of disaggregation of racial and ethnic groups.</w:t>
      </w:r>
    </w:p>
    <w:p>
      <w:pPr>
        <w:spacing w:before="0" w:after="0" w:line="408" w:lineRule="exact"/>
        <w:ind w:left="0" w:right="0" w:firstLine="576"/>
        <w:jc w:val="left"/>
      </w:pPr>
      <w:r>
        <w:rPr/>
        <w:t xml:space="preserve">(d) The department shall provide the report to the appropriate committees of the legislature and to the governor by December 31, 2020, and annually thereafter.</w:t>
      </w:r>
    </w:p>
    <w:p/>
    <w:p>
      <w:pPr>
        <w:jc w:val="center"/>
      </w:pPr>
      <w:r>
        <w:rPr>
          <w:b/>
        </w:rPr>
        <w:t>--- END ---</w:t>
      </w:r>
    </w:p>
    <w:sectPr>
      <w:pgNumType w:start="1"/>
      <w:footerReference xmlns:r="http://schemas.openxmlformats.org/officeDocument/2006/relationships" r:id="Rba432a8c264c42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ade506cdac4e0c" /><Relationship Type="http://schemas.openxmlformats.org/officeDocument/2006/relationships/footer" Target="/word/footer.xml" Id="Rba432a8c264c4241" /></Relationships>
</file>