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a1b440fa054572" /></Relationships>
</file>

<file path=word/document.xml><?xml version="1.0" encoding="utf-8"?>
<w:document xmlns:w="http://schemas.openxmlformats.org/wordprocessingml/2006/main">
  <w:body>
    <w:p>
      <w:r>
        <w:t>S-0775.3</w:t>
      </w:r>
    </w:p>
    <w:p>
      <w:pPr>
        <w:jc w:val="center"/>
      </w:pPr>
      <w:r>
        <w:t>_______________________________________________</w:t>
      </w:r>
    </w:p>
    <w:p/>
    <w:p>
      <w:pPr>
        <w:jc w:val="center"/>
      </w:pPr>
      <w:r>
        <w:rPr>
          <w:b/>
        </w:rPr>
        <w:t>SENATE BILL 5474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Pearson</w:t>
      </w:r>
    </w:p>
    <w:p/>
    <w:p>
      <w:r>
        <w:rPr>
          <w:t xml:space="preserve">Read first time 01/25/17.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initiating proactive steps to address elk hoof disease; amending RCW 77.12.047 and 77.12.240; adding new sections to chapter 77.12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elk hoof disease poses a significant threat to the state, including elk populations and livestock. While the legislature recognizes the efforts of the department of fish and wildlife thus far, more aggressive steps are necessary to achieve a better understanding of the hoof disease epidemic facing the state's elk populations and to ensure proactive management and treatment actions are pursued. Additionally, the legislature finds that immediate measures are necessary to ensure the humane treatment of severely diseased and suffering elk.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2001 c 253 s 14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w:t>
      </w:r>
      <w:r>
        <w:rPr>
          <w:u w:val="single"/>
        </w:rPr>
        <w:t xml:space="preserve">However, the rules of the department must prohibit any person, including department staff, from translocating a live elk from an area with elk affected by hoof disease to any other location. The department may not issue a permit allowing such an action.</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w:t>
      </w:r>
      <w:r>
        <w:rPr>
          <w:u w:val="single"/>
        </w:rPr>
        <w:t xml:space="preserve">(a)</w:t>
      </w:r>
      <w:r>
        <w:rPr/>
        <w:t xml:space="preserve">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u w:val="single"/>
        </w:rPr>
        <w:t xml:space="preserve">(b)</w:t>
      </w:r>
      <w:r>
        <w:rPr/>
        <w:t xml:space="preserve">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request recommendations from the state veterinarian and Washington State University college of veterinary medicine for department actions to prevent hoof disease from being transmitted from elk to domestic animals.</w:t>
      </w:r>
    </w:p>
    <w:p>
      <w:pPr>
        <w:spacing w:before="0" w:after="0" w:line="408" w:lineRule="exact"/>
        <w:ind w:left="0" w:right="0" w:firstLine="576"/>
        <w:jc w:val="left"/>
      </w:pPr>
      <w:r>
        <w:rPr/>
        <w:t xml:space="preserve">(2) The state veterinarian must transmit any recommendations that are jointly agreed upon by the state veterinarian and Washington State University college of veterinary medicine to the department, and may provide both initial recommendations and supplemental recommendations on an ongoing basis.</w:t>
      </w:r>
    </w:p>
    <w:p>
      <w:pPr>
        <w:spacing w:before="0" w:after="0" w:line="408" w:lineRule="exact"/>
        <w:ind w:left="0" w:right="0" w:firstLine="576"/>
        <w:jc w:val="left"/>
      </w:pPr>
      <w:r>
        <w:rPr/>
        <w:t xml:space="preserve">(3) The department must implement any recommendations jointly agreed upon by the state veterinarian and Washington State University college of veterinary medicine.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240</w:t>
      </w:r>
      <w:r>
        <w:rPr/>
        <w:t xml:space="preserve"> and 2009 c 333 s 63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may authorize the removal or killing of wildlife that is destroying or injuring property, or when it is necessary for wildlife management or research.</w:t>
      </w:r>
    </w:p>
    <w:p>
      <w:pPr>
        <w:spacing w:before="0" w:after="0" w:line="408" w:lineRule="exact"/>
        <w:ind w:left="0" w:right="0" w:firstLine="576"/>
        <w:jc w:val="left"/>
      </w:pPr>
      <w:r>
        <w:rPr>
          <w:u w:val="single"/>
        </w:rPr>
        <w:t xml:space="preserve">(b) While on duty, department staff in possession of a firearm must humanely euthanize an elk that is exhibiting a severe limp and is located in an area where hoof disease is present.</w:t>
      </w:r>
    </w:p>
    <w:p>
      <w:pPr>
        <w:spacing w:before="0" w:after="0" w:line="408" w:lineRule="exact"/>
        <w:ind w:left="0" w:right="0" w:firstLine="576"/>
        <w:jc w:val="left"/>
      </w:pPr>
      <w:r>
        <w:rPr/>
        <w:t xml:space="preserve">(2) The department shall dispose of wildlife taken or possessed by them under this title in the manner determined by the director to be in the best interest of the state. Proceeds from sales shall be deposited in the state treasury to be credited to the state wildlife account created in RCW 77.12.170.</w:t>
      </w:r>
    </w:p>
    <w:p>
      <w:pPr>
        <w:spacing w:before="0" w:after="0" w:line="408" w:lineRule="exact"/>
        <w:ind w:left="0" w:right="0" w:firstLine="576"/>
        <w:jc w:val="left"/>
      </w:pPr>
      <w:r>
        <w:rPr>
          <w:u w:val="single"/>
        </w:rPr>
        <w:t xml:space="preserve">(3)(a) An authorized person, as identified in (c) of this subsection, may humanely euthanize an elk that the person reasonably believes is exhibiting a severe limp and is located in an area where hoof disease is present. An authorized person may humanely euthanize an affected elk the person encounters without regard to hunting season dates and areas and no tag is required. An authorized person may retain the animal, at their discretion.</w:t>
      </w:r>
    </w:p>
    <w:p>
      <w:pPr>
        <w:spacing w:before="0" w:after="0" w:line="408" w:lineRule="exact"/>
        <w:ind w:left="0" w:right="0" w:firstLine="576"/>
        <w:jc w:val="left"/>
      </w:pPr>
      <w:r>
        <w:rPr>
          <w:u w:val="single"/>
        </w:rPr>
        <w:t xml:space="preserve">(b) An authorized person humanely euthanizing an elk under this subsection (3) must, except for a tribal member, notify the department of that action within forty-eight hours after taking that action.</w:t>
      </w:r>
    </w:p>
    <w:p>
      <w:pPr>
        <w:spacing w:before="0" w:after="0" w:line="408" w:lineRule="exact"/>
        <w:ind w:left="0" w:right="0" w:firstLine="576"/>
        <w:jc w:val="left"/>
      </w:pPr>
      <w:r>
        <w:rPr>
          <w:u w:val="single"/>
        </w:rPr>
        <w:t xml:space="preserve">(c) Those authorized to humanely euthanize an elk under this subsection (3) are a landowner humanely euthanizing an elk on their land, a person with a valid hunting license under chapter 77.32 RCW, and a person with a tribal identification card from a federally recognized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maintain the elk hoof disease public working group, with a substantially similar structure and purpose to the way it exists on the effective date of this section, as a forum to advise the department on elk hoof disease issues statewide, and to discuss relevant research, management, and public outreach efforts.</w:t>
      </w:r>
    </w:p>
    <w:p>
      <w:pPr>
        <w:spacing w:before="0" w:after="0" w:line="408" w:lineRule="exact"/>
        <w:ind w:left="0" w:right="0" w:firstLine="576"/>
        <w:jc w:val="left"/>
      </w:pPr>
      <w:r>
        <w:rPr/>
        <w:t xml:space="preserve">(2) The department must hold working group meetings at least quarterly and ensure that the department both: (a) Keeps the working group informed of current information; and (b) seeks input and recommendations from the working group at each meeting.</w:t>
      </w:r>
    </w:p>
    <w:p>
      <w:pPr>
        <w:spacing w:before="0" w:after="0" w:line="408" w:lineRule="exact"/>
        <w:ind w:left="0" w:right="0" w:firstLine="576"/>
        <w:jc w:val="left"/>
      </w:pPr>
      <w:r>
        <w:rPr/>
        <w:t xml:space="preserve">(3) The department must provide a status report to the commission and legislature every six months, on a cycle determined by the department to be most efficient and effective. The status report must include a summary of: Relevant research and management activities and results; outcomes from working group meetings; and any additional recommendations from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immediately adopt or amend any rule as necessary to implement, and ensure rules are consistent with, this act.</w:t>
      </w:r>
    </w:p>
    <w:p/>
    <w:p>
      <w:pPr>
        <w:jc w:val="center"/>
      </w:pPr>
      <w:r>
        <w:rPr>
          <w:b/>
        </w:rPr>
        <w:t>--- END ---</w:t>
      </w:r>
    </w:p>
    <w:sectPr>
      <w:pgNumType w:start="1"/>
      <w:footerReference xmlns:r="http://schemas.openxmlformats.org/officeDocument/2006/relationships" r:id="R286c717cb5eb4a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9d620f379840a7" /><Relationship Type="http://schemas.openxmlformats.org/officeDocument/2006/relationships/footer" Target="/word/footer.xml" Id="R286c717cb5eb4ad9" /></Relationships>
</file>