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aa939bdc98438d" /></Relationships>
</file>

<file path=word/document.xml><?xml version="1.0" encoding="utf-8"?>
<w:document xmlns:w="http://schemas.openxmlformats.org/wordprocessingml/2006/main">
  <w:body>
    <w:p>
      <w:r>
        <w:t>S-0833.1</w:t>
      </w:r>
    </w:p>
    <w:p>
      <w:pPr>
        <w:jc w:val="center"/>
      </w:pPr>
      <w:r>
        <w:t>_______________________________________________</w:t>
      </w:r>
    </w:p>
    <w:p/>
    <w:p>
      <w:pPr>
        <w:jc w:val="center"/>
      </w:pPr>
      <w:r>
        <w:rPr>
          <w:b/>
        </w:rPr>
        <w:t>SENATE BILL 5463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Palumbo, Frockt, Pedersen, Saldaña, Carlyle, Hunt, Kuderer, Rolfes, Darneille, Keiser, Liias, Billig, McCoy, and Wellman</w:t>
      </w:r>
    </w:p>
    <w:p/>
    <w:p>
      <w:r>
        <w:rPr>
          <w:t xml:space="preserve">Read first time 01/25/17.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public safety through responsible storage of firearms; adding new sections to chapter 9.41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responsible firearm ownership includes the responsibility to safely store firearms so that children and other persons prohibited from possessing firearms do not inappropriately gain access to them. Unsafe storage of firearms can have devastating consequences for our communities and our children. The legislature intends by this act to establish standards for the responsible storage of firearms to reduce accidental gun injury and death of young children gaining access to unsafely stored guns, to reduce adolescent suicide, and to prevent youth and anyone prohibited from possessing firearms from accessing unsafely stored firearms to cause harm in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person who stores or leaves a firearm in a location where the person knows, or reasonably should know, that a prohibited person is likely to gain access:</w:t>
      </w:r>
    </w:p>
    <w:p>
      <w:pPr>
        <w:spacing w:before="0" w:after="0" w:line="408" w:lineRule="exact"/>
        <w:ind w:left="0" w:right="0" w:firstLine="576"/>
        <w:jc w:val="left"/>
      </w:pPr>
      <w:r>
        <w:rPr/>
        <w:t xml:space="preserve">(a) Is guilty of community endangerment due to unsafe storage of a firearm in the first degree if a prohibited person obtains access and possession of the firearm and causes personal injury or death with the firearm; or</w:t>
      </w:r>
    </w:p>
    <w:p>
      <w:pPr>
        <w:spacing w:before="0" w:after="0" w:line="408" w:lineRule="exact"/>
        <w:ind w:left="0" w:right="0" w:firstLine="576"/>
        <w:jc w:val="left"/>
      </w:pPr>
      <w:r>
        <w:rPr/>
        <w:t xml:space="preserve">(b) Is guilty of community endangerment due to unsafe storage of a firearm in the second degree if a prohibited person obtains access and possession of the firearm and:</w:t>
      </w:r>
    </w:p>
    <w:p>
      <w:pPr>
        <w:spacing w:before="0" w:after="0" w:line="408" w:lineRule="exact"/>
        <w:ind w:left="0" w:right="0" w:firstLine="576"/>
        <w:jc w:val="left"/>
      </w:pPr>
      <w:r>
        <w:rPr/>
        <w:t xml:space="preserve">(i) Causes the firearm to discharge;</w:t>
      </w:r>
    </w:p>
    <w:p>
      <w:pPr>
        <w:spacing w:before="0" w:after="0" w:line="408" w:lineRule="exact"/>
        <w:ind w:left="0" w:right="0" w:firstLine="576"/>
        <w:jc w:val="left"/>
      </w:pPr>
      <w:r>
        <w:rPr/>
        <w:t xml:space="preserve">(ii) Exhibits the firearm in a public place or in an angry, threatening, or careless manner; or</w:t>
      </w:r>
    </w:p>
    <w:p>
      <w:pPr>
        <w:spacing w:before="0" w:after="0" w:line="408" w:lineRule="exact"/>
        <w:ind w:left="0" w:right="0" w:firstLine="576"/>
        <w:jc w:val="left"/>
      </w:pPr>
      <w:r>
        <w:rPr/>
        <w:t xml:space="preserve">(iii) Uses the firearm in the commission of a crime.</w:t>
      </w:r>
    </w:p>
    <w:p>
      <w:pPr>
        <w:spacing w:before="0" w:after="0" w:line="408" w:lineRule="exact"/>
        <w:ind w:left="0" w:right="0" w:firstLine="576"/>
        <w:jc w:val="left"/>
      </w:pPr>
      <w:r>
        <w:rPr/>
        <w:t xml:space="preserve">(2)(a) Community endangerment due to unsafe storage of a firearm in the first degree is a class C felony punishable according to chapter 9A.20 RCW.</w:t>
      </w:r>
    </w:p>
    <w:p>
      <w:pPr>
        <w:spacing w:before="0" w:after="0" w:line="408" w:lineRule="exact"/>
        <w:ind w:left="0" w:right="0" w:firstLine="576"/>
        <w:jc w:val="left"/>
      </w:pPr>
      <w:r>
        <w:rPr/>
        <w:t xml:space="preserve">(b) Community endangerment due to unsafe storage of a firearm in the second degree is a gross misdemeanor punishable according to chapter 9A.20 RCW.</w:t>
      </w:r>
    </w:p>
    <w:p>
      <w:pPr>
        <w:spacing w:before="0" w:after="0" w:line="408" w:lineRule="exact"/>
        <w:ind w:left="0" w:right="0" w:firstLine="576"/>
        <w:jc w:val="left"/>
      </w:pPr>
      <w:r>
        <w:rPr/>
        <w:t xml:space="preserve">(3) Subsection (1) of this section does not apply if:</w:t>
      </w:r>
    </w:p>
    <w:p>
      <w:pPr>
        <w:spacing w:before="0" w:after="0" w:line="408" w:lineRule="exact"/>
        <w:ind w:left="0" w:right="0" w:firstLine="576"/>
        <w:jc w:val="left"/>
      </w:pPr>
      <w:r>
        <w:rPr/>
        <w:t xml:space="preserve">(a) The firearm is secured in a locked box, gun safe, other secure locked storage space, or secured with a lock or any device that prevents the firearm from discharging;</w:t>
      </w:r>
    </w:p>
    <w:p>
      <w:pPr>
        <w:spacing w:before="0" w:after="0" w:line="408" w:lineRule="exact"/>
        <w:ind w:left="0" w:right="0" w:firstLine="576"/>
        <w:jc w:val="left"/>
      </w:pPr>
      <w:r>
        <w:rPr/>
        <w:t xml:space="preserve">(b) In the case of a person who is a prohibited person on the basis of the person's age, access to the firearm is with the lawful permission of the prohibited person's parent or guardian and supervised by an adult, or is in accordance with RCW 9.41.042; or</w:t>
      </w:r>
    </w:p>
    <w:p>
      <w:pPr>
        <w:spacing w:before="0" w:after="0" w:line="408" w:lineRule="exact"/>
        <w:ind w:left="0" w:right="0" w:firstLine="576"/>
        <w:jc w:val="left"/>
      </w:pPr>
      <w:r>
        <w:rPr/>
        <w:t xml:space="preserve">(c) The prohibited person obtains, or obtains and discharges the firearm in a lawful act of self-defense.</w:t>
      </w:r>
    </w:p>
    <w:p>
      <w:pPr>
        <w:spacing w:before="0" w:after="0" w:line="408" w:lineRule="exact"/>
        <w:ind w:left="0" w:right="0" w:firstLine="576"/>
        <w:jc w:val="left"/>
      </w:pPr>
      <w:r>
        <w:rPr/>
        <w:t xml:space="preserve">(4) If a death or serious injury occurs as a result of an alleged violation of subsection (1)(a) of this section, the prosecuting attorney may decline to prosecute, even though technically sufficient evidence to prosecute exists, in situations where prosecution would serve no public purpose, would defeat the purpose of the law in question, or would result in decreased respect for the law.</w:t>
      </w:r>
    </w:p>
    <w:p>
      <w:pPr>
        <w:spacing w:before="0" w:after="0" w:line="408" w:lineRule="exact"/>
        <w:ind w:left="0" w:right="0" w:firstLine="576"/>
        <w:jc w:val="left"/>
      </w:pPr>
      <w:r>
        <w:rPr/>
        <w:t xml:space="preserve">(5) For the purposes of this section, "prohibited person" means a person who is prohibited from possessing a firearm under RCW 9.41.040 or under federal law.</w:t>
      </w:r>
    </w:p>
    <w:p>
      <w:pPr>
        <w:spacing w:before="0" w:after="0" w:line="408" w:lineRule="exact"/>
        <w:ind w:left="0" w:right="0" w:firstLine="576"/>
        <w:jc w:val="left"/>
      </w:pPr>
      <w:r>
        <w:rPr/>
        <w:t xml:space="preserve">(6) Nothing in this section mandates how or where a firearm must be stored.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When selling any firearm, every dealer shall offer to sell or give the purchaser a locked box, a lock, or a device that prevents the firearm from discharging.</w:t>
      </w:r>
    </w:p>
    <w:p>
      <w:pPr>
        <w:spacing w:before="0" w:after="0" w:line="408" w:lineRule="exact"/>
        <w:ind w:left="0" w:right="0" w:firstLine="576"/>
        <w:jc w:val="left"/>
      </w:pPr>
      <w:r>
        <w:rPr/>
        <w:t xml:space="preserve">(2) Every store, shop, or sales outlet where firearms are sold, that is registered as a dealer in firearms with the department of licensing, shall conspicuously post, in a prominent location so that all patrons may take notice, the following warning sign, to be provided by the department of licensing, in block letters at least one inch in height:</w:t>
      </w:r>
    </w:p>
    <w:p>
      <w:pPr>
        <w:spacing w:before="0" w:after="0" w:line="408" w:lineRule="exact"/>
        <w:ind w:left="0" w:right="0" w:firstLine="576"/>
        <w:jc w:val="left"/>
      </w:pPr>
      <w:r>
        <w:rPr/>
        <w:t xml:space="preserve">"YOU MAY FACE CRIMINAL PROSECUTION IF YOU STORE OR LEAVE AN UNSECURED FIREARM WHERE A PERSON WHO IS PROHIBITED FROM POSSESSING FIREARMS CAN AND DOES OBTAIN POSSESSION."</w:t>
      </w:r>
    </w:p>
    <w:p>
      <w:pPr>
        <w:spacing w:before="0" w:after="0" w:line="408" w:lineRule="exact"/>
        <w:ind w:left="0" w:right="0" w:firstLine="576"/>
        <w:jc w:val="left"/>
      </w:pPr>
      <w:r>
        <w:rPr/>
        <w:t xml:space="preserve">(3) Every store, shop, or sales outlet where firearms are sold, that is registered as a dealer in firearms with the department of licensing, upon the sale or transfer of a firearm, shall deliver a written warning to the purchaser or transferee that states, in block letters not less than one-fourth inch in height:</w:t>
      </w:r>
    </w:p>
    <w:p>
      <w:pPr>
        <w:spacing w:before="0" w:after="0" w:line="408" w:lineRule="exact"/>
        <w:ind w:left="0" w:right="0" w:firstLine="576"/>
        <w:jc w:val="left"/>
      </w:pPr>
      <w:r>
        <w:rPr/>
        <w:t xml:space="preserve">"YOU MAY FACE CRIMINAL PROSECUTION IF YOU STORE OR LEAVE AN UNSECURED FIREARM WHERE A PERSON WHO IS PROHIBITED FROM POSSESSING FIREARMS CAN AND DOES OBTAIN POSSESSION."</w:t>
      </w:r>
    </w:p>
    <w:p>
      <w:pPr>
        <w:spacing w:before="0" w:after="0" w:line="408" w:lineRule="exact"/>
        <w:ind w:left="0" w:right="0" w:firstLine="576"/>
        <w:jc w:val="left"/>
      </w:pPr>
      <w:r>
        <w:rPr/>
        <w:t xml:space="preserve">(4) Every person who violates this section is guilty of a class 3 civil infraction under chapter 7.80 RCW and may be fined up to fifty dollars. However, no such fines may be levied until thirty days have expired from the time warning signs required under subsection (2) of this section are distributed by the department of licensing.</w:t>
      </w:r>
    </w:p>
    <w:p>
      <w:pPr>
        <w:spacing w:before="0" w:after="0" w:line="408" w:lineRule="exact"/>
        <w:ind w:left="0" w:right="0" w:firstLine="576"/>
        <w:jc w:val="left"/>
      </w:pPr>
      <w:r>
        <w:rPr/>
        <w:t xml:space="preserve">(5) Nothing in this section mandates how or where a firearm must be stored.</w:t>
      </w:r>
    </w:p>
    <w:p/>
    <w:p>
      <w:pPr>
        <w:jc w:val="center"/>
      </w:pPr>
      <w:r>
        <w:rPr>
          <w:b/>
        </w:rPr>
        <w:t>--- END ---</w:t>
      </w:r>
    </w:p>
    <w:sectPr>
      <w:pgNumType w:start="1"/>
      <w:footerReference xmlns:r="http://schemas.openxmlformats.org/officeDocument/2006/relationships" r:id="R3f699e401dd142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6fde1a126d45ad" /><Relationship Type="http://schemas.openxmlformats.org/officeDocument/2006/relationships/footer" Target="/word/footer.xml" Id="R3f699e401dd142ff" /></Relationships>
</file>