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c9bc939d804181" /></Relationships>
</file>

<file path=word/document.xml><?xml version="1.0" encoding="utf-8"?>
<w:document xmlns:w="http://schemas.openxmlformats.org/wordprocessingml/2006/main">
  <w:body>
    <w:p>
      <w:r>
        <w:t>S-0223.2</w:t>
      </w:r>
    </w:p>
    <w:p>
      <w:pPr>
        <w:jc w:val="center"/>
      </w:pPr>
      <w:r>
        <w:t>_______________________________________________</w:t>
      </w:r>
    </w:p>
    <w:p/>
    <w:p>
      <w:pPr>
        <w:jc w:val="center"/>
      </w:pPr>
      <w:r>
        <w:rPr>
          <w:b/>
        </w:rPr>
        <w:t>SENATE BILL 5405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Wilson, Fortunato, and Zeiger</w:t>
      </w:r>
    </w:p>
    <w:p/>
    <w:p>
      <w:r>
        <w:rPr>
          <w:t xml:space="preserve">Read first time 01/23/17.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protection for occupants of national guard facilities; and adding a new section to chapter 38.40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The military department shall provide adequate protection for occupants of national guard facilities. For the purposes of this section, national guard facilities means recruiting offices and other facilities not located on a secure military installation. Adequate protection is determined by an assessment of possible threats and vulnerabilities of a facility. Adequate measures to protect occupants include, but are not limited to:</w:t>
      </w:r>
    </w:p>
    <w:p>
      <w:pPr>
        <w:spacing w:before="0" w:after="0" w:line="408" w:lineRule="exact"/>
        <w:ind w:left="0" w:right="0" w:firstLine="576"/>
        <w:jc w:val="left"/>
      </w:pPr>
      <w:r>
        <w:rPr/>
        <w:t xml:space="preserve">(a) The use of armed security personnel;</w:t>
      </w:r>
    </w:p>
    <w:p>
      <w:pPr>
        <w:spacing w:before="0" w:after="0" w:line="408" w:lineRule="exact"/>
        <w:ind w:left="0" w:right="0" w:firstLine="576"/>
        <w:jc w:val="left"/>
      </w:pPr>
      <w:r>
        <w:rPr/>
        <w:t xml:space="preserve">(b) Security cameras;</w:t>
      </w:r>
    </w:p>
    <w:p>
      <w:pPr>
        <w:spacing w:before="0" w:after="0" w:line="408" w:lineRule="exact"/>
        <w:ind w:left="0" w:right="0" w:firstLine="576"/>
        <w:jc w:val="left"/>
      </w:pPr>
      <w:r>
        <w:rPr/>
        <w:t xml:space="preserve">(c) Locking devices;</w:t>
      </w:r>
    </w:p>
    <w:p>
      <w:pPr>
        <w:spacing w:before="0" w:after="0" w:line="408" w:lineRule="exact"/>
        <w:ind w:left="0" w:right="0" w:firstLine="576"/>
        <w:jc w:val="left"/>
      </w:pPr>
      <w:r>
        <w:rPr/>
        <w:t xml:space="preserve">(d) Obscuration;</w:t>
      </w:r>
    </w:p>
    <w:p>
      <w:pPr>
        <w:spacing w:before="0" w:after="0" w:line="408" w:lineRule="exact"/>
        <w:ind w:left="0" w:right="0" w:firstLine="576"/>
        <w:jc w:val="left"/>
      </w:pPr>
      <w:r>
        <w:rPr/>
        <w:t xml:space="preserve">(e) Ballistic barriers;</w:t>
      </w:r>
    </w:p>
    <w:p>
      <w:pPr>
        <w:spacing w:before="0" w:after="0" w:line="408" w:lineRule="exact"/>
        <w:ind w:left="0" w:right="0" w:firstLine="576"/>
        <w:jc w:val="left"/>
      </w:pPr>
      <w:r>
        <w:rPr/>
        <w:t xml:space="preserve">(f) Soft body armor;</w:t>
      </w:r>
    </w:p>
    <w:p>
      <w:pPr>
        <w:spacing w:before="0" w:after="0" w:line="408" w:lineRule="exact"/>
        <w:ind w:left="0" w:right="0" w:firstLine="576"/>
        <w:jc w:val="left"/>
      </w:pPr>
      <w:r>
        <w:rPr/>
        <w:t xml:space="preserve">(g) Magnetometers;</w:t>
      </w:r>
    </w:p>
    <w:p>
      <w:pPr>
        <w:spacing w:before="0" w:after="0" w:line="408" w:lineRule="exact"/>
        <w:ind w:left="0" w:right="0" w:firstLine="576"/>
        <w:jc w:val="left"/>
      </w:pPr>
      <w:r>
        <w:rPr/>
        <w:t xml:space="preserve">(h) Other protective equipment; and</w:t>
      </w:r>
    </w:p>
    <w:p>
      <w:pPr>
        <w:spacing w:before="0" w:after="0" w:line="408" w:lineRule="exact"/>
        <w:ind w:left="0" w:right="0" w:firstLine="576"/>
        <w:jc w:val="left"/>
      </w:pPr>
      <w:r>
        <w:rPr/>
        <w:t xml:space="preserve">(i) Specialized training in avoiding, preparing, or responding to threats facing national guard facilities.</w:t>
      </w:r>
    </w:p>
    <w:p>
      <w:pPr>
        <w:spacing w:before="0" w:after="0" w:line="408" w:lineRule="exact"/>
        <w:ind w:left="0" w:right="0" w:firstLine="576"/>
        <w:jc w:val="left"/>
      </w:pPr>
      <w:r>
        <w:rPr/>
        <w:t xml:space="preserve">(2) With the exception of subsection (1)(a) of this section, the cost of providing these protections will be one time.</w:t>
      </w:r>
    </w:p>
    <w:p>
      <w:pPr>
        <w:spacing w:before="0" w:after="0" w:line="408" w:lineRule="exact"/>
        <w:ind w:left="0" w:right="0" w:firstLine="576"/>
        <w:jc w:val="left"/>
      </w:pPr>
      <w:r>
        <w:rPr/>
        <w:t xml:space="preserve">(3) This section does not create a private right of action.</w:t>
      </w:r>
    </w:p>
    <w:p/>
    <w:p>
      <w:pPr>
        <w:jc w:val="center"/>
      </w:pPr>
      <w:r>
        <w:rPr>
          <w:b/>
        </w:rPr>
        <w:t>--- END ---</w:t>
      </w:r>
    </w:p>
    <w:sectPr>
      <w:pgNumType w:start="1"/>
      <w:footerReference xmlns:r="http://schemas.openxmlformats.org/officeDocument/2006/relationships" r:id="R874855a5d1304d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b4ddb730414b88" /><Relationship Type="http://schemas.openxmlformats.org/officeDocument/2006/relationships/footer" Target="/word/footer.xml" Id="R874855a5d1304d07" /></Relationships>
</file>