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9f700cb6a4d7c" /></Relationships>
</file>

<file path=word/document.xml><?xml version="1.0" encoding="utf-8"?>
<w:document xmlns:w="http://schemas.openxmlformats.org/wordprocessingml/2006/main">
  <w:body>
    <w:p>
      <w:r>
        <w:t>S-0793.1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5347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Walsh, Darneille, Zeiger, Rolfes, Sheldon, Angel, and Hasegawa</w:t>
      </w:r>
    </w:p>
    <w:p/>
    <w:p>
      <w:r>
        <w:rPr>
          <w:t xml:space="preserve">Read first time 01/20/17.  </w:t>
        </w:rPr>
      </w:r>
      <w:r>
        <w:rPr>
          <w:t xml:space="preserve">Referred to Committee on Human Services, Mental Health &amp; Housing.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definition of work activity for the purposes of the WorkFirst program; amending RCW 74.08A.250; and adding a new section to chapter 74.08A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08A</w:t>
      </w:r>
      <w:r>
        <w:rPr/>
        <w:t xml:space="preserve">.</w:t>
      </w:r>
      <w:r>
        <w:t xml:space="preserve">250</w:t>
      </w:r>
      <w:r>
        <w:rPr/>
        <w:t xml:space="preserve"> and 2013 c 39 s 27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Unless the context clearly requires otherwise, as used in this chapter, "work activity"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Unsubsidized paid employment in the private or public sector;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Subsidized paid employment in the private or public sector, including employment through the state or federal work-study program for a period not to exceed twenty-four months;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Work experience, including: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 internship or practicum, that is paid or unpaid and is required to complete a course of vocational training or to obtain a license or certificate in a high-demand occupation, as determined by the employment security department. No internship or practicum shall exceed twelve months;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Work associated with the refurbishing of publicly assisted housing, if sufficient paid employment is not available;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On-the-job training;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Job search and job readiness assistance;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Community service programs, including a recipient's voluntary service at a child care or preschool facility licensed under chapter 43.215 RCW or an elementary school in which his or her child is enrolled;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Vocational educational training, not to exceed </w:t>
      </w:r>
      <w:r>
        <w:t>((</w:t>
      </w:r>
      <w:r>
        <w:rPr>
          <w:strike/>
        </w:rPr>
        <w:t xml:space="preserve">twelve</w:t>
      </w:r>
      <w:r>
        <w:t>))</w:t>
      </w:r>
      <w:r>
        <w:rPr/>
        <w:t xml:space="preserve"> </w:t>
      </w:r>
      <w:r>
        <w:rPr>
          <w:u w:val="single"/>
        </w:rPr>
        <w:t xml:space="preserve">twenty-four</w:t>
      </w:r>
      <w:r>
        <w:rPr/>
        <w:t xml:space="preserve"> months with respect to any individual;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Job skills training directly related to employment;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Education directly related to employment, in the case of a recipient who has not received a high school diploma or a high school equivalency certificate as provided in RCW 28B.50.536;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Satisfactory attendance at secondary school or in a course of study leading to a high school equivalency certificate as provided in RCW 28B.50.536, in the case of a recipient who has not completed secondary school or received such a certificate;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(11) The provision of child care services to an individual who is participating in a community service program;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(12) Internships, that shall be paid or unpaid work experience performed by an intern in a business, industry, or government or nongovernmental agency setting;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(13) Practicums, which include any educational program in which a student is working under the close supervision of a professional in an agency, clinic, or other professional practice setting for purposes of advancing their skills and knowledge;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(14) Services required by the recipient under RCW 74.08.025(3) and 74.08A.010(4) to become employable;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(15) Financial literacy activities designed to be effective in assisting a recipient in becoming self-sufficient and financially stable;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(16) Parent education services or programs that support development of appropriate parenting skills, life skills, and employment-related competencies.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74</w:t>
      </w:r>
      <w:r>
        <w:rPr/>
        <w:t xml:space="preserve">.</w:t>
      </w:r>
      <w:r>
        <w:t xml:space="preserve">08A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joint legislative audit and review committee must review the impact of extending the amount of vocational training time that qualifies for work activity from twelve months to twenty-four months. The review must include: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 analysis of the increase in the number of participants that qualify for temporary assistance for needy families due to the extended training time;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comparison of employment and earnings outcomes for individuals that qualified due to extended training time compared to other temporary assistance for needy families participants.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ed14980b8b7421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5347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8cf9b6d4c420a" /><Relationship Type="http://schemas.openxmlformats.org/officeDocument/2006/relationships/footer" Target="/word/footer.xml" Id="R5ed14980b8b7421d" /></Relationships>
</file>