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af8b077a4449ab" /></Relationships>
</file>

<file path=word/document.xml><?xml version="1.0" encoding="utf-8"?>
<w:document xmlns:w="http://schemas.openxmlformats.org/wordprocessingml/2006/main">
  <w:body>
    <w:p>
      <w:r>
        <w:t>Z-0330.1</w:t>
      </w:r>
    </w:p>
    <w:p>
      <w:pPr>
        <w:jc w:val="center"/>
      </w:pPr>
      <w:r>
        <w:t>_______________________________________________</w:t>
      </w:r>
    </w:p>
    <w:p/>
    <w:p>
      <w:pPr>
        <w:jc w:val="center"/>
      </w:pPr>
      <w:r>
        <w:rPr>
          <w:b/>
        </w:rPr>
        <w:t>SENATE BILL 5297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Rolfes, and Keiser; by request of Office of Financial Management</w:t>
      </w:r>
    </w:p>
    <w:p/>
    <w:p>
      <w:r>
        <w:rPr>
          <w:t xml:space="preserve">Read first time 01/19/17.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employees' compensation; and amending RCW 28A.150.410, 28A.400.200, and 28A.400.205.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(1) The legislature shall establish for each school year in the appropriations act a statewide salary allocation </w:t>
      </w:r>
      <w:r>
        <w:t>((</w:t>
      </w:r>
      <w:r>
        <w:rPr>
          <w:strike/>
        </w:rPr>
        <w:t xml:space="preserve">schedule</w:t>
      </w:r>
      <w:r>
        <w:t>))</w:t>
      </w:r>
      <w:r>
        <w:rPr/>
        <w:t xml:space="preserve"> </w:t>
      </w:r>
      <w:r>
        <w:rPr>
          <w:u w:val="single"/>
        </w:rPr>
        <w:t xml:space="preserve">model</w:t>
      </w:r>
      <w:r>
        <w:rPr/>
        <w:t xml:space="preserv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w:t>
      </w:r>
      <w:r>
        <w:t>((</w:t>
      </w:r>
      <w:r>
        <w:rPr>
          <w:strike/>
        </w:rPr>
        <w:t xml:space="preserve">schedule</w:t>
      </w:r>
      <w:r>
        <w:t>))</w:t>
      </w:r>
      <w:r>
        <w:rPr/>
        <w:t xml:space="preserve"> </w:t>
      </w:r>
      <w:r>
        <w:rPr>
          <w:u w:val="single"/>
        </w:rPr>
        <w:t xml:space="preserve">model</w:t>
      </w:r>
      <w:r>
        <w:rPr/>
        <w:t xml:space="preserve"> and related documents, conditions, and limitations established by the omnibus appropriations act.</w:t>
      </w:r>
    </w:p>
    <w:p>
      <w:pPr>
        <w:spacing w:before="0" w:after="0" w:line="408" w:lineRule="exact"/>
        <w:ind w:left="0" w:right="0" w:firstLine="576"/>
        <w:jc w:val="left"/>
      </w:pPr>
      <w:r>
        <w:rPr/>
        <w:t xml:space="preserve">(3) Beginning January 1, 1992, </w:t>
      </w:r>
      <w:r>
        <w:rPr>
          <w:u w:val="single"/>
        </w:rPr>
        <w:t xml:space="preserve">and until the 2017-18 school year,</w:t>
      </w:r>
      <w:r>
        <w:rPr/>
        <w:t xml:space="preserve"> no more than ninety college quarter-hour credits received by any employee after the baccalaureate degree may be used to determine compensation allocations under the state salary allocation </w:t>
      </w:r>
      <w:r>
        <w:t>((</w:t>
      </w:r>
      <w:r>
        <w:rPr>
          <w:strike/>
        </w:rPr>
        <w:t xml:space="preserve">schedule</w:t>
      </w:r>
      <w:r>
        <w:t>))</w:t>
      </w:r>
      <w:r>
        <w:rPr/>
        <w:t xml:space="preserve"> </w:t>
      </w:r>
      <w:r>
        <w:rPr>
          <w:u w:val="single"/>
        </w:rPr>
        <w:t xml:space="preserve">model</w:t>
      </w:r>
      <w:r>
        <w:rPr/>
        <w:t xml:space="preserve"> and </w:t>
      </w:r>
      <w:r>
        <w:t>((</w:t>
      </w:r>
      <w:r>
        <w:rPr>
          <w:strike/>
        </w:rPr>
        <w:t xml:space="preserve">LEAP</w:t>
      </w:r>
      <w:r>
        <w:t>))</w:t>
      </w:r>
      <w:r>
        <w:rPr/>
        <w:t xml:space="preserve">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w:t>
      </w:r>
      <w:r>
        <w:rPr>
          <w:u w:val="single"/>
        </w:rPr>
        <w:t xml:space="preserve">Beginning in the 2017-18 school year and each year thereafter, the state salary allocation model for certificated instructional staff shall be specified in the omnibus appropriations act and shall contain:</w:t>
      </w:r>
    </w:p>
    <w:p>
      <w:pPr>
        <w:spacing w:before="0" w:after="0" w:line="408" w:lineRule="exact"/>
        <w:ind w:left="0" w:right="0" w:firstLine="576"/>
        <w:jc w:val="left"/>
      </w:pPr>
      <w:r>
        <w:rPr>
          <w:u w:val="single"/>
        </w:rPr>
        <w:t xml:space="preserve">(a) Salary allocations based on ten months of usual and customary work during the school year plus an additional thirty hours in school year 2017-18 and eighty hours in school year 2018-19, and each year thereafter, of professional learning and collaboration as specified in RCW 28A.300.600, 28A.300.602, and 28A.300.604;</w:t>
      </w:r>
    </w:p>
    <w:p>
      <w:pPr>
        <w:spacing w:before="0" w:after="0" w:line="408" w:lineRule="exact"/>
        <w:ind w:left="0" w:right="0" w:firstLine="576"/>
        <w:jc w:val="left"/>
      </w:pPr>
      <w:r>
        <w:rPr>
          <w:u w:val="single"/>
        </w:rPr>
        <w:t xml:space="preserve">(b) Different levels of salary allocations for residency certificate holders and second-tier certificate holders, each further differentiated by baccalaureate degree and advanced degree; and</w:t>
      </w:r>
    </w:p>
    <w:p>
      <w:pPr>
        <w:spacing w:before="0" w:after="0" w:line="408" w:lineRule="exact"/>
        <w:ind w:left="0" w:right="0" w:firstLine="576"/>
        <w:jc w:val="left"/>
      </w:pPr>
      <w:r>
        <w:rPr>
          <w:u w:val="single"/>
        </w:rPr>
        <w:t xml:space="preserve">(c) Periodic differential salary allocations for years of service.</w:t>
      </w:r>
    </w:p>
    <w:p>
      <w:pPr>
        <w:spacing w:before="0" w:after="0" w:line="408" w:lineRule="exact"/>
        <w:ind w:left="0" w:right="0" w:firstLine="576"/>
        <w:jc w:val="left"/>
      </w:pPr>
      <w:r>
        <w:rPr>
          <w:u w:val="single"/>
        </w:rPr>
        <w:t xml:space="preserve">(5) Beginning in the 2017-18 school year and each year thereafter, a salary allocation for educator mentors shall be specified in the omnibus appropriations act for the educator support program specified in RCW 28A.415.265.</w:t>
      </w:r>
    </w:p>
    <w:p>
      <w:pPr>
        <w:spacing w:before="0" w:after="0" w:line="408" w:lineRule="exact"/>
        <w:ind w:left="0" w:right="0" w:firstLine="576"/>
        <w:jc w:val="left"/>
      </w:pPr>
      <w:r>
        <w:rPr>
          <w:u w:val="single"/>
        </w:rPr>
        <w:t xml:space="preserve">(6)</w:t>
      </w:r>
      <w:r>
        <w:rPr/>
        <w:t xml:space="preserve">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w:t>
      </w:r>
      <w:r>
        <w:t>((</w:t>
      </w:r>
      <w:r>
        <w:rPr>
          <w:strike/>
        </w:rPr>
        <w:t xml:space="preserve">schedule</w:t>
      </w:r>
      <w:r>
        <w:t>))</w:t>
      </w:r>
      <w:r>
        <w:rPr/>
        <w:t xml:space="preserve"> </w:t>
      </w:r>
      <w:r>
        <w:rPr>
          <w:u w:val="single"/>
        </w:rPr>
        <w:t xml:space="preserve">model</w:t>
      </w:r>
      <w:r>
        <w:rPr/>
        <w:t xml:space="preserve"> for an employee with a </w:t>
      </w:r>
      <w:r>
        <w:rPr>
          <w:u w:val="single"/>
        </w:rPr>
        <w:t xml:space="preserve">residency certificate,</w:t>
      </w:r>
      <w:r>
        <w:rPr/>
        <w:t xml:space="preserve"> baccalaureate degree</w:t>
      </w:r>
      <w:r>
        <w:rPr>
          <w:u w:val="single"/>
        </w:rPr>
        <w:t xml:space="preserve">,</w:t>
      </w:r>
      <w:r>
        <w:rPr/>
        <w:t xml:space="preserve"> and zero years of service; and</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w:t>
      </w:r>
      <w:r>
        <w:t>((</w:t>
      </w:r>
      <w:r>
        <w:rPr>
          <w:strike/>
        </w:rPr>
        <w:t xml:space="preserve">schedule</w:t>
      </w:r>
      <w:r>
        <w:t>))</w:t>
      </w:r>
      <w:r>
        <w:rPr/>
        <w:t xml:space="preserve"> </w:t>
      </w:r>
      <w:r>
        <w:rPr>
          <w:u w:val="single"/>
        </w:rPr>
        <w:t xml:space="preserve">model</w:t>
      </w:r>
      <w:r>
        <w:rPr/>
        <w:t xml:space="preserve"> for an employee with a </w:t>
      </w:r>
      <w:r>
        <w:rPr>
          <w:u w:val="single"/>
        </w:rPr>
        <w:t xml:space="preserve">residency certificate,</w:t>
      </w:r>
      <w:r>
        <w:rPr/>
        <w:t xml:space="preserve"> master's degree</w:t>
      </w:r>
      <w:r>
        <w:rPr>
          <w:u w:val="single"/>
        </w:rPr>
        <w:t xml:space="preserve">,</w:t>
      </w:r>
      <w:r>
        <w:rPr/>
        <w:t xml:space="preserve"> and zero years of service.</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s</w:t>
      </w:r>
      <w:r>
        <w:rPr/>
        <w:t xml:space="preserve">chool district employees shall be provided an annual salary cost-of-living increase in accordance with this section.</w:t>
      </w:r>
    </w:p>
    <w:p>
      <w:pPr>
        <w:spacing w:before="0" w:after="0" w:line="408" w:lineRule="exact"/>
        <w:ind w:left="0" w:right="0" w:firstLine="576"/>
        <w:jc w:val="left"/>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2001-02 school year, and for each subsequent school year, except for the 2013-14 and 2014-15 school years, each school district shall be provided a cost-of-living allocation sufficient to grant this cost-of-living increase</w:t>
      </w:r>
      <w:r>
        <w:rPr>
          <w:u w:val="single"/>
        </w:rPr>
        <w:t xml:space="preserve">, except as provided in subsection (2) of this section</w:t>
      </w:r>
      <w:r>
        <w:rPr/>
        <w:t xml:space="preserve">.</w:t>
      </w:r>
    </w:p>
    <w:p>
      <w:pPr>
        <w:spacing w:before="0" w:after="0" w:line="408" w:lineRule="exact"/>
        <w:ind w:left="0" w:right="0" w:firstLine="576"/>
        <w:jc w:val="left"/>
      </w:pPr>
      <w:r>
        <w:rPr/>
        <w:t xml:space="preserve">(b) A school district shall distribute its cost-of-living allocation for salaries and salary-related benefits in accordance with the district's salary schedules, collective bargaining agreements, and compensation policies. No later than the end of the school year, each school district shall certify to the superintendent of public instruction that it has spent funds provided for cost-of-living increases on salaries and salary-related benefits.</w:t>
      </w:r>
    </w:p>
    <w:p>
      <w:pPr>
        <w:spacing w:before="0" w:after="0" w:line="408" w:lineRule="exact"/>
        <w:ind w:left="0" w:right="0" w:firstLine="576"/>
        <w:jc w:val="left"/>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w:t>
      </w:r>
      <w:r>
        <w:t>((</w:t>
      </w:r>
      <w:r>
        <w:rPr>
          <w:strike/>
        </w:rPr>
        <w:t xml:space="preserve">schedule</w:t>
      </w:r>
      <w:r>
        <w:t>))</w:t>
      </w:r>
      <w:r>
        <w:rPr/>
        <w:t xml:space="preserve"> </w:t>
      </w:r>
      <w:r>
        <w:rPr>
          <w:u w:val="single"/>
        </w:rPr>
        <w:t xml:space="preserve">model</w:t>
      </w:r>
      <w:r>
        <w:rPr/>
        <w:t xml:space="preserve"> established under RCW 28A.150.410 and to any other salary models used to recognize school district personnel costs.</w:t>
      </w:r>
    </w:p>
    <w:p>
      <w:pPr>
        <w:spacing w:before="0" w:after="0" w:line="408" w:lineRule="exact"/>
        <w:ind w:left="0" w:right="0" w:firstLine="576"/>
        <w:jc w:val="left"/>
      </w:pPr>
      <w:r>
        <w:rPr/>
        <w:t xml:space="preserve">(2) </w:t>
      </w:r>
      <w:r>
        <w:rPr>
          <w:u w:val="single"/>
        </w:rPr>
        <w:t xml:space="preserve">By July 1, 2022, and July 1st every four years thereafter, the employment security department shall provide the governor and the legislature an update to the comparable wage analysis that was conducted by the employment security department and reported to the legislature in 2012 by the technical working group established in RCW 28A.400.201. For the school year beginning September 1, 2023, and every four years thereafter, the state-funded base salary used in state funding formulas for certificated instructional, certificated administrative, and classified staff shall be the salary identified in the updated comparable wage analysis and increased by the cost-of-living index defined in subsection (3) of this section.</w:t>
      </w:r>
    </w:p>
    <w:p>
      <w:pPr>
        <w:spacing w:before="0" w:after="0" w:line="408" w:lineRule="exact"/>
        <w:ind w:left="0" w:right="0" w:firstLine="576"/>
        <w:jc w:val="left"/>
      </w:pPr>
      <w:r>
        <w:rPr>
          <w:u w:val="single"/>
        </w:rPr>
        <w:t xml:space="preserve">(3)</w:t>
      </w:r>
      <w:r>
        <w:rPr/>
        <w:t xml:space="preserve">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
      <w:pPr>
        <w:jc w:val="center"/>
      </w:pPr>
      <w:r>
        <w:rPr>
          <w:b/>
        </w:rPr>
        <w:t>--- END ---</w:t>
      </w:r>
    </w:p>
    <w:sectPr>
      <w:pgNumType w:start="1"/>
      <w:footerReference xmlns:r="http://schemas.openxmlformats.org/officeDocument/2006/relationships" r:id="R239818ccafa54a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82b8863f8f4739" /><Relationship Type="http://schemas.openxmlformats.org/officeDocument/2006/relationships/footer" Target="/word/footer.xml" Id="R239818ccafa54ad2" /></Relationships>
</file>