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3daf9d5f1a4854" /></Relationships>
</file>

<file path=word/document.xml><?xml version="1.0" encoding="utf-8"?>
<w:document xmlns:w="http://schemas.openxmlformats.org/wordprocessingml/2006/main">
  <w:body>
    <w:p>
      <w:r>
        <w:t>S-1373.1</w:t>
      </w:r>
    </w:p>
    <w:p>
      <w:pPr>
        <w:jc w:val="center"/>
      </w:pPr>
      <w:r>
        <w:t>_______________________________________________</w:t>
      </w:r>
    </w:p>
    <w:p/>
    <w:p>
      <w:pPr>
        <w:jc w:val="center"/>
      </w:pPr>
      <w:r>
        <w:rPr>
          <w:b/>
        </w:rPr>
        <w:t>SUBSTITUTE SENATE BILL 5145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Liias and Walsh)</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equalizing differences between the liquor industries regarding certain sales of alcohol carrying a private label; and amending RCW 66.28.310, 66.24.145, and 66.24.630.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w:t>
      </w:r>
    </w:p>
    <w:p>
      <w:pPr>
        <w:spacing w:before="0" w:after="0" w:line="408" w:lineRule="exact"/>
        <w:ind w:left="0" w:right="0" w:firstLine="576"/>
        <w:jc w:val="left"/>
      </w:pPr>
      <w:r>
        <w:rPr>
          <w:u w:val="single"/>
        </w:rPr>
        <w:t xml:space="preserve">(6)</w:t>
      </w:r>
      <w:r>
        <w:rPr/>
        <w:t xml:space="preserve"> Nothing in </w:t>
      </w:r>
      <w:r>
        <w:t>((</w:t>
      </w:r>
      <w:r>
        <w:rPr>
          <w:strike/>
        </w:rPr>
        <w:t xml:space="preserve">this section</w:t>
      </w:r>
      <w:r>
        <w:t>))</w:t>
      </w:r>
      <w:r>
        <w:rPr/>
        <w:t xml:space="preserve"> </w:t>
      </w:r>
      <w:r>
        <w:rPr>
          <w:u w:val="single"/>
        </w:rPr>
        <w:t xml:space="preserve">RCW 66.28.305</w:t>
      </w:r>
      <w:r>
        <w:rPr/>
        <w:t xml:space="preserve"> prohibits wineries, breweries, microbreweries, </w:t>
      </w:r>
      <w:r>
        <w:rPr>
          <w:u w:val="single"/>
        </w:rPr>
        <w:t xml:space="preserve">craft distilleries, distilleries,</w:t>
      </w:r>
      <w:r>
        <w:rPr/>
        <w:t xml:space="preserve"> certificate of approval holders, </w:t>
      </w:r>
      <w:r>
        <w:t>((</w:t>
      </w:r>
      <w:r>
        <w:rPr>
          <w:strike/>
        </w:rPr>
        <w:t xml:space="preserve">and</w:t>
      </w:r>
      <w:r>
        <w:t>))</w:t>
      </w:r>
      <w:r>
        <w:rPr/>
        <w:t xml:space="preserve"> </w:t>
      </w:r>
      <w:r>
        <w:rPr>
          <w:u w:val="single"/>
        </w:rPr>
        <w:t xml:space="preserve">or</w:t>
      </w:r>
      <w:r>
        <w:rPr/>
        <w:t xml:space="preserve"> retail licensees from identifying the producers on private labels </w:t>
      </w:r>
      <w:r>
        <w:t>((</w:t>
      </w:r>
      <w:r>
        <w:rPr>
          <w:strike/>
        </w:rPr>
        <w:t xml:space="preserve">authorized under RCW 66.24.400, 66.24.425, 66.24.450, 66.24.360, and 66.24.371</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Nothing in RCW 66.28.305 prohibits an arrangement between a domestic winery and a restaurant licensed under RCW 66.24.320 or 66.24.400 to waive a corkage fee.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Pr>
        <w:spacing w:before="0" w:after="0" w:line="408" w:lineRule="exact"/>
        <w:ind w:left="0" w:right="0" w:firstLine="576"/>
        <w:jc w:val="left"/>
      </w:pPr>
      <w:r>
        <w:rPr>
          <w:u w:val="single"/>
        </w:rPr>
        <w:t xml:space="preserve">(12) Beer, wine, and spirits private label items may be produced, distributed, and sold by any person otherwise properly licensed to produce, distribute, or sell beer, wine, and spirits.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2015 c 194 s 2 are each amended to read as follows:</w:t>
      </w:r>
    </w:p>
    <w:p>
      <w:pPr>
        <w:spacing w:before="0" w:after="0" w:line="408" w:lineRule="exact"/>
        <w:ind w:left="0" w:right="0" w:firstLine="576"/>
        <w:jc w:val="left"/>
      </w:pPr>
      <w:r>
        <w:rPr/>
        <w:t xml:space="preserve">(1)(a) Any craft distillery may sell spirits of its own production for consumption off the premises.</w:t>
      </w:r>
    </w:p>
    <w:p>
      <w:pPr>
        <w:spacing w:before="0" w:after="0" w:line="408" w:lineRule="exact"/>
        <w:ind w:left="0" w:right="0" w:firstLine="576"/>
        <w:jc w:val="left"/>
      </w:pPr>
      <w:r>
        <w:rPr/>
        <w:t xml:space="preserve">(b) A craft distillery selling spirits under this subsection must comply with the applicable laws and rules relating to retailers.</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Spirits samples may be adulterated with nonalcoholic mixers, water, and/or ice.</w:t>
      </w:r>
    </w:p>
    <w:p>
      <w:pPr>
        <w:spacing w:before="0" w:after="0" w:line="408" w:lineRule="exact"/>
        <w:ind w:left="0" w:right="0" w:firstLine="576"/>
        <w:jc w:val="left"/>
      </w:pPr>
      <w:r>
        <w:rPr/>
        <w:t xml:space="preserve">(4)(a) A distillery or craft distillery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t xml:space="preserve">(c) Each approved location in a qualifying farmers market is deemed to be part of the distillery or craft distillery license for the purpose of this title. The approved locations under an endorsement granted under this subsection do not include tasting or sampling privileges. The distillery or craft distillery may not store spirits at a farmers market beyond the hours that the bottled spirits are offered for sale. The distillery or craft distillery may not act as a distributor from a farmers market location.</w:t>
      </w:r>
    </w:p>
    <w:p>
      <w:pPr>
        <w:spacing w:before="0" w:after="0" w:line="408" w:lineRule="exact"/>
        <w:ind w:left="0" w:right="0" w:firstLine="576"/>
        <w:jc w:val="left"/>
      </w:pPr>
      <w:r>
        <w:rPr/>
        <w:t xml:space="preserve">(d)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(4)(d) may be withdrawn by the board for any violation of this title or any rules adopted under this title.</w:t>
      </w:r>
    </w:p>
    <w:p>
      <w:pPr>
        <w:spacing w:before="0" w:after="0" w:line="408" w:lineRule="exact"/>
        <w:ind w:left="0" w:right="0" w:firstLine="576"/>
        <w:jc w:val="left"/>
      </w:pPr>
      <w:r>
        <w:rPr/>
        <w:t xml:space="preserve">(e) For the purposes of this subsection (4), "qualifying farmers market" has the same meaning as defined in RCW 66.24.170.</w:t>
      </w:r>
    </w:p>
    <w:p>
      <w:pPr>
        <w:spacing w:before="0" w:after="0" w:line="408" w:lineRule="exact"/>
        <w:ind w:left="0" w:right="0" w:firstLine="576"/>
        <w:jc w:val="left"/>
      </w:pPr>
      <w:r>
        <w:rPr/>
        <w:t xml:space="preserve">(5) The board must adopt rules to implement the alcohol server permit requirement and may adopt additional rules to implement this section.</w:t>
      </w:r>
    </w:p>
    <w:p>
      <w:pPr>
        <w:spacing w:before="0" w:after="0" w:line="408" w:lineRule="exact"/>
        <w:ind w:left="0" w:right="0" w:firstLine="576"/>
        <w:jc w:val="left"/>
      </w:pPr>
      <w:r>
        <w:rPr/>
        <w:t xml:space="preserve">(6) Distilling is an agricultural practice.</w:t>
      </w:r>
    </w:p>
    <w:p>
      <w:pPr>
        <w:spacing w:before="0" w:after="0" w:line="408" w:lineRule="exact"/>
        <w:ind w:left="0" w:right="0" w:firstLine="576"/>
        <w:jc w:val="left"/>
      </w:pPr>
      <w:r>
        <w:rPr>
          <w:u w:val="single"/>
        </w:rPr>
        <w:t xml:space="preserve">(7) A craft distillery may produce and sell spirits carrying a private label exclusive to a restaurant or private club holding a license under RCW 66.24.400, 66.24.425, or 66.24.450, or a spirits retail licensee holding a license under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w:t>
      </w:r>
      <w:r>
        <w:rPr>
          <w:u w:val="single"/>
        </w:rPr>
        <w:t xml:space="preserve">(a)</w:t>
      </w:r>
      <w:r>
        <w:rPr/>
        <w:t xml:space="preserve">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u w:val="single"/>
        </w:rPr>
        <w:t xml:space="preserve">(b) A spirits retail licensee may sell spirits carrying their own private label or a private label exclusive to a restaurant or private club holding a license under RCW 66.24.400, 66.24.425, or 66.24.450.</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
      <w:pPr>
        <w:jc w:val="center"/>
      </w:pPr>
      <w:r>
        <w:rPr>
          <w:b/>
        </w:rPr>
        <w:t>--- END ---</w:t>
      </w:r>
    </w:p>
    <w:sectPr>
      <w:pgNumType w:start="1"/>
      <w:footerReference xmlns:r="http://schemas.openxmlformats.org/officeDocument/2006/relationships" r:id="Re44faf5982284a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e91ab3214347ff" /><Relationship Type="http://schemas.openxmlformats.org/officeDocument/2006/relationships/footer" Target="/word/footer.xml" Id="Re44faf5982284a55" /></Relationships>
</file>