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8bba22f0b94c88" /></Relationships>
</file>

<file path=word/document.xml><?xml version="1.0" encoding="utf-8"?>
<w:document xmlns:w="http://schemas.openxmlformats.org/wordprocessingml/2006/main">
  <w:body>
    <w:p>
      <w:r>
        <w:t>S-1991.6</w:t>
      </w:r>
    </w:p>
    <w:p>
      <w:pPr>
        <w:jc w:val="center"/>
      </w:pPr>
      <w:r>
        <w:t>_______________________________________________</w:t>
      </w:r>
    </w:p>
    <w:p/>
    <w:p>
      <w:pPr>
        <w:jc w:val="center"/>
      </w:pPr>
      <w:r>
        <w:rPr>
          <w:b/>
        </w:rPr>
        <w:t>SUBSTITUTE SENATE BILL 5096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King and Hobbs; by request of Office of Financial Management)</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46.61.5054, 46.68.030, 46.68.060, 46.68.280, 46.68.290, 46.68.325, 46.68.370, 47.29.170, 47.56.403, 47.56.876, 47.60.530, and 81.53.281; amending 2016 c 14 ss 102-104, 201-223, 301-311, 401-404, and 406-408 (uncodified); adding a new section to 2016 c 14 (uncodified); creating new sections; making appropriations and authorizing expenditures for capital improvements;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office of financial management to work with the department of transportation on integrating the transportation reporting and accounting information system or its successor system with the One Washington project.</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$600,000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$3,190,000</w:t>
      </w:r>
    </w:p>
    <w:p>
      <w:pPr>
        <w:tabs>
          <w:tab w:val="right" w:leader="dot" w:pos="9936"/>
        </w:tabs>
        <w:ind w:left="0" w:right="0" w:firstLine="1440"/>
      </w:pPr>
      <w:r>
        <w:rPr/>
        <w:t xml:space="preserve">TOTAL APPROPRIATION</w:t>
      </w:r>
      <w:r>
        <w:tab/>
      </w:r>
      <w:r>
        <w:rPr/>
        <w:t xml:space="preserve">$3,790,000</w:t>
      </w:r>
    </w:p>
    <w:p>
      <w:pPr>
        <w:spacing w:before="120" w:after="0" w:line="408" w:lineRule="exact"/>
        <w:ind w:left="0" w:right="0" w:firstLine="576"/>
        <w:jc w:val="left"/>
      </w:pPr>
      <w:r>
        <w:rPr/>
        <w:t xml:space="preserve">The appropriations in this section are subject to the following conditions and limitations: $600,000 of the multimodal transportation account</w:t>
      </w:r>
      <w:r>
        <w:rPr>
          <w:rFonts w:ascii="Times New Roman" w:hAnsi="Times New Roman"/>
        </w:rPr>
        <w:t xml:space="preserve">—</w:t>
      </w:r>
      <w:r>
        <w:rPr/>
        <w:t xml:space="preserve">state appropriation and $1,455,000 of the pilotage account</w:t>
      </w:r>
      <w:r>
        <w:rPr>
          <w:rFonts w:ascii="Times New Roman" w:hAnsi="Times New Roman"/>
        </w:rPr>
        <w:t xml:space="preserve">—</w:t>
      </w:r>
      <w:r>
        <w:rPr/>
        <w:t xml:space="preserve">state appropriation are provided solely for self-insurance liability premium expenditures. Consistent with the additional revenue provided in chapter . . . (Substitute Senate Bill No. 5819), Laws of 2017, the board of pilotage commissioners shall use revenues from tariff transfers of $800,000 per fiscal biennium, self-insurance premium surcharges of $16 per pilotage assignment, $600,000 from the multimodal transportation account, and the pilotage account fund balance to fund this expenditure.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$3,166,000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$23,099,000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0" w:after="0" w:line="408" w:lineRule="exact"/>
        <w:ind w:left="0" w:right="0" w:firstLine="576"/>
        <w:jc w:val="left"/>
      </w:pPr>
      <w:r>
        <w:rPr/>
        <w:t xml:space="preserve">(2) $100,000 of the highway safety account—state appropriation is provided solely for the implementation of chapter . . . (Substitute Senate Bill No. 5402), Laws of 2017 (bicyclist safety advisory council). If chapter . . . (Substitute Senate Bill No. 5402), Laws of 2017 is not enacted by June 30, 2017, the amount in this subsection lapses.</w:t>
      </w:r>
    </w:p>
    <w:p>
      <w:pPr>
        <w:spacing w:before="0" w:after="0" w:line="408" w:lineRule="exact"/>
        <w:ind w:left="0" w:right="0" w:firstLine="576"/>
        <w:jc w:val="left"/>
      </w:pPr>
      <w:r>
        <w:rPr/>
        <w:t xml:space="preserve">(3) $951,000 of the highway safety account—state appropriation is provided solely for the implementation of chapter . . . (Senate Bill No. 5037), Laws of 2017 (DUI fourth offense). If chapter . . .(Senate Bill No. 5037), Laws of 2017 is not enacted by June 30, 2017, the amount in this subsection lapses.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blood alcohol content test fee sufficient to cover the costs of administering the program, as provided in section 703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$1,541,000</w:t>
      </w:r>
    </w:p>
    <w:p>
      <w:pPr>
        <w:tabs>
          <w:tab w:val="right" w:leader="dot" w:pos="9936"/>
        </w:tabs>
        <w:ind w:left="0" w:right="0" w:firstLine="1440"/>
      </w:pPr>
      <w:r>
        <w:rPr/>
        <w:t xml:space="preserve">TOTAL APPROPRIATION</w:t>
      </w:r>
      <w:r>
        <w:tab/>
      </w:r>
      <w:r>
        <w:rPr/>
        <w:t xml:space="preserve">$5,067,000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t xml:space="preserve">$2,536,000</w:t>
      </w:r>
    </w:p>
    <w:p>
      <w:pPr>
        <w:spacing w:before="120" w:after="0" w:line="408" w:lineRule="exact"/>
        <w:ind w:left="0" w:right="0" w:firstLine="576"/>
        <w:jc w:val="left"/>
      </w:pPr>
      <w:r>
        <w:rPr/>
        <w:t xml:space="preserve">The appropriations in this section are subject to the following conditions and limitations: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$480,256,000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$14,025,000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$1,067,000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State Patrol Nonappropriated Airplane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$26,000</w:t>
      </w:r>
    </w:p>
    <w:p>
      <w:pPr>
        <w:tabs>
          <w:tab w:val="right" w:leader="dot" w:pos="9936"/>
        </w:tabs>
        <w:ind w:left="0" w:right="0" w:firstLine="1440"/>
      </w:pPr>
      <w:r>
        <w:rPr/>
        <w:t xml:space="preserve">TOTAL APPROPRIATION</w:t>
      </w:r>
      <w:r>
        <w:tab/>
      </w:r>
      <w:r>
        <w:rPr/>
        <w:t xml:space="preserve">$500,023,000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and maintenance of the P25 digital land mobile radio system. Of the amount provided in this subsection, $400,000 must be used for an independent assessment of the P25 digital land mobile radio system. The independent assessment must identify implementation issues and coverage gaps and recommend strategies to address these issues and gaps.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$600,000 of the state patrol highway account</w:t>
      </w:r>
      <w:r>
        <w:rPr>
          <w:rFonts w:ascii="Times New Roman" w:hAnsi="Times New Roman"/>
        </w:rPr>
        <w:t xml:space="preserve">—</w:t>
      </w:r>
      <w:r>
        <w:rPr/>
        <w:t xml:space="preserve">state appropriation is provided solely for the implementation of chapter . . . (Senate Bill No. 5274), Laws of 2017 (WSPRS salary definition). If chapter . . . (Senate Bill No. 5274),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$204,568,000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$91,279,000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$5,146,000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$6,611,000</w:t>
      </w:r>
    </w:p>
    <w:p>
      <w:pPr>
        <w:tabs>
          <w:tab w:val="right" w:leader="dot" w:pos="9936"/>
        </w:tabs>
        <w:ind w:left="0" w:right="0" w:firstLine="1440"/>
      </w:pPr>
      <w:r>
        <w:rPr/>
        <w:t xml:space="preserve">TOTAL APPROPRIATION</w:t>
      </w:r>
      <w:r>
        <w:tab/>
      </w:r>
      <w:r>
        <w:rPr/>
        <w:t xml:space="preserve">$318,783,000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$23,810,000 of the highway safety account</w:t>
      </w:r>
      <w:r>
        <w:rPr>
          <w:rFonts w:ascii="Times New Roman" w:hAnsi="Times New Roman"/>
        </w:rPr>
        <w:t xml:space="preserve">—</w:t>
      </w:r>
      <w:r>
        <w:rPr/>
        <w:t xml:space="preserve">state appropriation is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$61,324 of the highway safety account</w:t>
      </w:r>
      <w:r>
        <w:rPr>
          <w:rFonts w:ascii="Times New Roman" w:hAnsi="Times New Roman"/>
        </w:rPr>
        <w:t xml:space="preserve">—</w:t>
      </w:r>
      <w:r>
        <w:rPr/>
        <w:t xml:space="preserve">state appropriation is provided solely for the implementation of chapter . . . (Engrossed Senate Bill No. 5008), Laws of 2017 (REAL ID compliance). If chapter . . . (Engrossed Senate Bill No. 5008), Laws of 2017 is not enacted by June 30, 2017, the amount in this subsection lapses.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(7) $30,400 of the highway safety account</w:t>
      </w:r>
      <w:r>
        <w:rPr>
          <w:rFonts w:ascii="Times New Roman" w:hAnsi="Times New Roman"/>
        </w:rPr>
        <w:t xml:space="preserve">—</w:t>
      </w:r>
      <w:r>
        <w:rPr/>
        <w:t xml:space="preserve">state appropriation is provided solely for the implementation of chapter . . . (Senate Bill No. 5382), Laws of 2017 (reduced-cost identicards). If chapter . . . (Senate Bill No. 5382), Laws of 2017 is not enacted by June 30, 2017, the amount in this subsection lapses.</w:t>
      </w:r>
    </w:p>
    <w:p>
      <w:pPr>
        <w:spacing w:before="0" w:after="0" w:line="408" w:lineRule="exact"/>
        <w:ind w:left="0" w:right="0" w:firstLine="576"/>
        <w:jc w:val="left"/>
      </w:pPr>
      <w:r>
        <w:rPr/>
        <w:t xml:space="preserve">(8) $43,500 of the motor vehicle account</w:t>
      </w:r>
      <w:r>
        <w:rPr>
          <w:rFonts w:ascii="Times New Roman" w:hAnsi="Times New Roman"/>
        </w:rPr>
        <w:t xml:space="preserve">—</w:t>
      </w:r>
      <w:r>
        <w:rPr/>
        <w:t xml:space="preserve">state appropriation is provided solely for the implementation of chapter . . . (Senate Bill No. 5536), Laws of 2017 (hunter education training). If chapter . . . (Senate Bill No. 5536), Laws of 2017 is not enacted by June 30, 2017, the amount in this subsection lapses.</w:t>
      </w:r>
    </w:p>
    <w:p>
      <w:pPr>
        <w:spacing w:before="0" w:after="0" w:line="408" w:lineRule="exact"/>
        <w:ind w:left="0" w:right="0" w:firstLine="576"/>
        <w:jc w:val="left"/>
      </w:pPr>
      <w:r>
        <w:rPr/>
        <w:t xml:space="preserve">(9) $482,000 of the motor vehicle account</w:t>
      </w:r>
      <w:r>
        <w:rPr>
          <w:rFonts w:ascii="Times New Roman" w:hAnsi="Times New Roman"/>
        </w:rPr>
        <w:t xml:space="preserve">—</w:t>
      </w:r>
      <w:r>
        <w:rPr/>
        <w:t xml:space="preserve">state appropriation is provided solely for the implementation of chapter . . . (Engrossed Substitute Senate Bill No. 5620), Laws of 2017 (transportation network companies). If chapter . . . (Engrossed Substitute Senate Bill No. 5620), Laws of 2017 is not enacted by June 30, 2017, the amount in this subsection lapses.</w:t>
      </w:r>
    </w:p>
    <w:p>
      <w:pPr>
        <w:spacing w:before="0" w:after="0" w:line="408" w:lineRule="exact"/>
        <w:ind w:left="0" w:right="0" w:firstLine="576"/>
        <w:jc w:val="left"/>
      </w:pPr>
      <w:r>
        <w:rPr/>
        <w:t xml:space="preserve">(10) $111,900 of the motor vehicle account</w:t>
      </w:r>
      <w:r>
        <w:rPr>
          <w:rFonts w:ascii="Times New Roman" w:hAnsi="Times New Roman"/>
        </w:rPr>
        <w:t xml:space="preserve">—</w:t>
      </w:r>
      <w:r>
        <w:rPr/>
        <w:t xml:space="preserve">state appropriation is provided solely for the implementation of chapter . . . (Engrossed Substitute Senate Bill No. 5338), Laws of 2017 (registration enforcement). If chapter . . . (Engrossed Substitute Senate Bill No. 5338), Laws of 2017 is not enacted by June 30, 2017, the amount in this subsection lapses.</w:t>
      </w:r>
    </w:p>
    <w:p>
      <w:pPr>
        <w:spacing w:before="0" w:after="0" w:line="408" w:lineRule="exact"/>
        <w:ind w:left="0" w:right="0" w:firstLine="576"/>
        <w:jc w:val="left"/>
      </w:pPr>
      <w:r>
        <w:rPr/>
        <w:t xml:space="preserve">(11) $190,900 of the highway safety account</w:t>
      </w:r>
      <w:r>
        <w:rPr>
          <w:rFonts w:ascii="Times New Roman" w:hAnsi="Times New Roman"/>
        </w:rPr>
        <w:t xml:space="preserve">—</w:t>
      </w:r>
      <w:r>
        <w:rPr/>
        <w:t xml:space="preserve">state appropriation is provided solely for the implementation of chapter . . . (Substitute Senate Bill No. 5289), Laws of 2017 (distracted driving). If chapter . . . (Substitute Senate Bill No. 5289), Laws of 2017 is not enacted by June 30, 2017, the amount in this subsection lapses.</w:t>
      </w:r>
    </w:p>
    <w:p>
      <w:pPr>
        <w:spacing w:before="0" w:after="0" w:line="408" w:lineRule="exact"/>
        <w:ind w:left="0" w:right="0" w:firstLine="576"/>
        <w:jc w:val="left"/>
      </w:pPr>
      <w:r>
        <w:rPr/>
        <w:t xml:space="preserve">(12) $209,400 of the motor vehicle account</w:t>
      </w:r>
      <w:r>
        <w:rPr>
          <w:rFonts w:ascii="Times New Roman" w:hAnsi="Times New Roman"/>
        </w:rPr>
        <w:t xml:space="preserve">—</w:t>
      </w:r>
      <w:r>
        <w:rPr/>
        <w:t xml:space="preserve">state appropriation is provided solely for the implementation of chapter . . . (Substitute Senate Bill No. 5508), Laws of 2017 (vehicle registration periods). If chapter . . . (Substitute Senate Bill No. 5508), Laws of 2017 is not enacted by June 30, 2017, the amount in this subsection lapses.</w:t>
      </w:r>
    </w:p>
    <w:p>
      <w:pPr>
        <w:spacing w:before="0" w:after="0" w:line="408" w:lineRule="exact"/>
        <w:ind w:left="0" w:right="0" w:firstLine="576"/>
        <w:jc w:val="left"/>
      </w:pPr>
      <w:r>
        <w:rPr/>
        <w:t xml:space="preserve">(13) $30,400 of the highway safety account</w:t>
      </w:r>
      <w:r>
        <w:rPr>
          <w:rFonts w:ascii="Times New Roman" w:hAnsi="Times New Roman"/>
        </w:rPr>
        <w:t xml:space="preserve">—</w:t>
      </w:r>
      <w:r>
        <w:rPr/>
        <w:t xml:space="preserve">state appropriation is provided solely for the implementation of chapter . . . (Substitute Senate Bill No. 5343), Laws of 2017 (tow truck notices). If chapter . . . (Substitute Senate Bill No. 5343), Laws of 2017 is not enacted by June 30, 2017, the amount in this subsection lapses.</w:t>
      </w:r>
    </w:p>
    <w:p>
      <w:pPr>
        <w:spacing w:before="0" w:after="0" w:line="408" w:lineRule="exact"/>
        <w:ind w:left="0" w:right="0" w:firstLine="576"/>
        <w:jc w:val="left"/>
      </w:pPr>
      <w:r>
        <w:rPr/>
        <w:t xml:space="preserve">(14) $91,279,000 of the motor vehicle account</w:t>
      </w:r>
      <w:r>
        <w:rPr>
          <w:rFonts w:ascii="Times New Roman" w:hAnsi="Times New Roman"/>
        </w:rPr>
        <w:t xml:space="preserve">—</w:t>
      </w:r>
      <w:r>
        <w:rPr/>
        <w:t xml:space="preserve">state appropriation and $2,048,000 of the motor vehicle account</w:t>
      </w:r>
      <w:r>
        <w:rPr>
          <w:rFonts w:ascii="Times New Roman" w:hAnsi="Times New Roman"/>
        </w:rPr>
        <w:t xml:space="preserve">—</w:t>
      </w:r>
      <w:r>
        <w:rPr/>
        <w:t xml:space="preserve">private/local appropriation are provided solely for motor vehicle-related activities, including the collection of motor vehicle excise taxes for a regional transit authority, and related call center support staff. Important reforms related to the collection of motor vehicle excise taxes for a regional transit authority are included in Senate Bill No. 5893, affecting the department's workload and interaction with millions of vehicle owners. Therefore, if chapter . . . (Senate Bill No. 5893), Laws of 2017 (regional transit authority motor vehicle excise tax administration) is not enacted by June 30, 2017, the department may not contract with a regional transit authority to collect any motor vehicle excise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$52,563,000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$32,069,000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$22,135,000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$6,506,000</w:t>
      </w:r>
    </w:p>
    <w:p>
      <w:pPr>
        <w:tabs>
          <w:tab w:val="right" w:leader="dot" w:pos="9936"/>
        </w:tabs>
        <w:ind w:left="0" w:right="0" w:firstLine="1440"/>
      </w:pPr>
      <w:r>
        <w:rPr/>
        <w:t xml:space="preserve">TOTAL APPROPRIATION</w:t>
      </w:r>
      <w:r>
        <w:tab/>
      </w:r>
      <w:r>
        <w:rPr/>
        <w:t xml:space="preserve">$122,141,000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available to the Washington state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408(23)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(6) $4,328,000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(7)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(8) $11,011,000 of the Interstate 405 express toll lanes operations account—state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Expenditures for the toll adjudication process are not included in this subsection.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$83,572,000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$89,631,000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the funds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account—state appropriation is provided solely for the development of ferries network systems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$28,146,000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$6,749,000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$54,216,000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$252,000</w:t>
      </w:r>
    </w:p>
    <w:p>
      <w:pPr>
        <w:tabs>
          <w:tab w:val="right" w:leader="dot" w:pos="9936"/>
        </w:tabs>
        <w:ind w:left="0" w:right="0" w:firstLine="1440"/>
      </w:pPr>
      <w:r>
        <w:rPr/>
        <w:t xml:space="preserve">TOTAL APPROPRIATION</w:t>
      </w:r>
      <w:r>
        <w:tab/>
      </w:r>
      <w:r>
        <w:rPr/>
        <w:t xml:space="preserve">$54,968,000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$1,622,000</w:t>
      </w:r>
    </w:p>
    <w:p>
      <w:pPr>
        <w:spacing w:before="120" w:after="0" w:line="408" w:lineRule="exact"/>
        <w:ind w:left="0" w:right="0" w:firstLine="576"/>
        <w:jc w:val="left"/>
      </w:pPr>
      <w:r>
        <w:rPr/>
        <w:t xml:space="preserve">The appropriations in this section are subject to the following conditions and limitations: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$438,496,000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$451,176,000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$62,528,000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$64,828,000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$35,577,000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$23,017,000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$32,869,000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$59,506,000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$94,347,000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$89,820,000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$220,718,000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$16,668,000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March 20, 2017,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the LEAP transportation document identified in subsection (4) of this section.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identified in subsection (4) of this 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$15,848,000 of the multimodal transportation account</w:t>
      </w:r>
      <w:r>
        <w:rPr>
          <w:rFonts w:ascii="Times New Roman" w:hAnsi="Times New Roman"/>
        </w:rPr>
        <w:t xml:space="preserve">—</w:t>
      </w:r>
      <w:r>
        <w:rPr/>
        <w:t xml:space="preserve">state appropriation is provided solely for connecting Washington transit projects identified in the LEAP transportation document identified in subsection (4) of this section.</w:t>
      </w:r>
    </w:p>
    <w:p>
      <w:pPr>
        <w:spacing w:before="0" w:after="0" w:line="408" w:lineRule="exact"/>
        <w:ind w:left="0" w:right="0" w:firstLine="576"/>
        <w:jc w:val="left"/>
      </w:pPr>
      <w:r>
        <w:rPr/>
        <w:t xml:space="preserve">(9) $2,000,000 of the multimodal transportation account—state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$493,910,000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$502,774,000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(2)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702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(3)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$2,424,000 of the Puget Sound ferry operations account</w:t>
      </w:r>
      <w:r>
        <w:rPr>
          <w:rFonts w:ascii="Times New Roman" w:hAnsi="Times New Roman"/>
        </w:rPr>
        <w:t xml:space="preserve">—</w:t>
      </w:r>
      <w:r>
        <w:rPr/>
        <w:t xml:space="preserve">state appropriation is provided solely for implementation of a new agreement between the state and the marine engineers' beneficial association - licensed engineer officers for the 2017-2019 fiscal biennium pursuant to section 516 of this act. The agreement reached between the governor and the marine engineers' beneficial association - licensed engineer officers for the 2017-2019 fiscal biennium is rejected. The amounts provided in this subsection are contingent on the state and the marine engineers' beneficial association - licensed engineer officers reaching an agreement by June 30, 2017, within the amounts provided in this subsection and enactment of section 516 of this act.</w:t>
      </w:r>
    </w:p>
    <w:p>
      <w:pPr>
        <w:spacing w:before="0" w:after="0" w:line="408" w:lineRule="exact"/>
        <w:ind w:left="0" w:right="0" w:firstLine="576"/>
        <w:jc w:val="left"/>
      </w:pPr>
      <w:r>
        <w:rPr/>
        <w:t xml:space="preserve">(6) $1,151,000 of the Puget Sound ferry operations account</w:t>
      </w:r>
      <w:r>
        <w:rPr>
          <w:rFonts w:ascii="Times New Roman" w:hAnsi="Times New Roman"/>
        </w:rPr>
        <w:t xml:space="preserve">—</w:t>
      </w:r>
      <w:r>
        <w:rPr/>
        <w:t xml:space="preserve">state appropriation is provided solely for implementation of a new agreement between the state and the marine engineers' beneficial association - unlicensed engine room employees for the 2017-2019 fiscal biennium pursuant to section 515 of this act. The agreement reached between the governor and the marine engineers' beneficial association - unlicensed engine room employees the 2017-2019 fiscal biennium is rejected. The amounts provided in this subsection are contingent on the state and the marine engineers' beneficial association - unlicensed engine room employees reaching an agreement by June 30, 2017, within the amounts provided in this subsection and enactment of section 515 of this act.</w:t>
      </w:r>
    </w:p>
    <w:p>
      <w:pPr>
        <w:spacing w:before="0" w:after="0" w:line="408" w:lineRule="exact"/>
        <w:ind w:left="0" w:right="0" w:firstLine="576"/>
        <w:jc w:val="left"/>
      </w:pPr>
      <w:r>
        <w:rPr/>
        <w:t xml:space="preserve">(7) $1,380,000 of the Puget Sound ferry operations account</w:t>
      </w:r>
      <w:r>
        <w:rPr>
          <w:rFonts w:ascii="Times New Roman" w:hAnsi="Times New Roman"/>
        </w:rPr>
        <w:t xml:space="preserve">—</w:t>
      </w:r>
      <w:r>
        <w:rPr/>
        <w:t xml:space="preserve">state appropriation is provided solely for implementation of a new agreement between the state and the masters, mates, and pilots – masters for the 2017-2019 fiscal biennium pursuant to section 513 of this act. The agreement reached between the governor and the masters, mates, and pilots – masters for the 2017-2019 fiscal biennium is rejected. The amounts provided in this subsection are contingent on the state and the masters, mates, and pilots – masters reaching an agreement by June 30, 2017, within the amounts provided in this subsection and enactment of section 513 of this act.</w:t>
      </w:r>
    </w:p>
    <w:p>
      <w:pPr>
        <w:spacing w:before="0" w:after="0" w:line="408" w:lineRule="exact"/>
        <w:ind w:left="0" w:right="0" w:firstLine="576"/>
        <w:jc w:val="left"/>
      </w:pPr>
      <w:r>
        <w:rPr/>
        <w:t xml:space="preserve">(8) $58,000 of the Puget Sound ferry operations account</w:t>
      </w:r>
      <w:r>
        <w:rPr>
          <w:rFonts w:ascii="Times New Roman" w:hAnsi="Times New Roman"/>
        </w:rPr>
        <w:t xml:space="preserve">—</w:t>
      </w:r>
      <w:r>
        <w:rPr/>
        <w:t xml:space="preserve">state appropriation is provided solely for implementation of a new agreement between the state and the masters, mates, and pilots – watch center supervisors for the 2017-2019 fiscal biennium pursuant to section 514 of this act. The agreement reached between the governor and the masters, mates, and pilots – watch center supervisors for the 2017-2019 fiscal biennium is rejected. The amounts provided in this subsection are contingent on the state and the masters, mates, and pilots – watch center supervisors reaching an agreement by June 30, 2017, within the amounts provided in this subsection and enactment of section 514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$79,846,000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$79,892,000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$13,343,000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$23,323,000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$20,163,000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$1,000,000</w:t>
      </w:r>
    </w:p>
    <w:p>
      <w:pPr>
        <w:tabs>
          <w:tab w:val="right" w:leader="dot" w:pos="9936"/>
        </w:tabs>
        <w:ind w:left="0" w:right="0" w:firstLine="1440"/>
      </w:pPr>
      <w:r>
        <w:rPr/>
        <w:t xml:space="preserve">TOTAL APPROPRIATION</w:t>
      </w:r>
      <w:r>
        <w:tab/>
      </w:r>
      <w:r>
        <w:rPr/>
        <w:t xml:space="preserve">$48,736,000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$2,000,000 for the state patrol academy in Shelton for replacement of the skid pan, repair of the training tank, and replacement of the HVAC system; and</w:t>
      </w:r>
    </w:p>
    <w:p>
      <w:pPr>
        <w:spacing w:before="0" w:after="0" w:line="408" w:lineRule="exact"/>
        <w:ind w:left="0" w:right="0" w:firstLine="576"/>
        <w:jc w:val="left"/>
      </w:pPr>
      <w:r>
        <w:rPr/>
        <w:t xml:space="preserve">(4) $125,000 for the Whiskey Ridge generator shelter.</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$35,434,000</w:t>
      </w:r>
    </w:p>
    <w:p>
      <w:pPr>
        <w:tabs>
          <w:tab w:val="right" w:leader="dot" w:pos="9936"/>
        </w:tabs>
        <w:ind w:left="0" w:right="0" w:firstLine="1440"/>
      </w:pPr>
      <w:r>
        <w:rPr/>
        <w:t xml:space="preserve">TOTAL APPROPRIATION</w:t>
      </w:r>
      <w:r>
        <w:tab/>
      </w:r>
      <w:r>
        <w:rPr/>
        <w:t xml:space="preserve">$94,326,000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$260,750,000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 </w:t>
      </w:r>
    </w:p>
    <w:p>
      <w:pPr>
        <w:spacing w:before="0" w:after="0" w:line="408" w:lineRule="exact"/>
        <w:ind w:left="0" w:right="0" w:firstLine="576"/>
        <w:jc w:val="left"/>
      </w:pPr>
      <w:r>
        <w:rPr/>
        <w:t xml:space="preserve">(2) $14,670,000 of the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$40,756,000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$216,647,000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$24,709,000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$1,083,122,000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$12,662,000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$2,134,195,000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20,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20,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20,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connecting Washington account—state appropriation includes up to $250,993,000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account—state appropriation includes up to $321,864,000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$10,000,000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(11) $26,601,000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(12) $1,500,000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(13)(a)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(17)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(18) Of the amounts allocated to the Puget Sound Gateway project (M00600R) in LEAP Transportation Document 2017-1 as developed March 20, 2017,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(19)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(20)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(21)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(22)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t xml:space="preserve">(23)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(24)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(25) The department shall complete all steps or phases of the practical solutions study process for the SR 162 Study/Design project (L2000107) during the 2017-2019 fiscal biennium. The last phase of the study must result in refined solutions with well-defined, actionable steps for all identified strategies that can be implemented over the next twenty years to improve safety and congestion and accommodate projected growth along the state route number 162 corridor. For capital improvements to the corridor, the product should include short, medium, and long-term projects that have been sufficiently vetted to allow the projects to move forward to design or construction, or both, without further analysis of alternatives.</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(27)(a) For projects funded by the connecting Washington account</w:t>
      </w:r>
      <w:r>
        <w:rPr>
          <w:rFonts w:ascii="Times New Roman" w:hAnsi="Times New Roman"/>
        </w:rPr>
        <w:t xml:space="preserve">—</w:t>
      </w:r>
      <w:r>
        <w:rPr/>
        <w:t xml:space="preserve">state on LEAP Transportation Document 2017-1 as developed March 20, 2017,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(28) $831,000 of the connecting Washington account</w:t>
      </w:r>
      <w:r>
        <w:rPr>
          <w:rFonts w:ascii="Times New Roman" w:hAnsi="Times New Roman"/>
        </w:rPr>
        <w:t xml:space="preserve">—</w:t>
      </w:r>
      <w:r>
        <w:rPr/>
        <w:t xml:space="preserve">state appropriation and $528,000 of the motor vehicle account—private/local appropriation are provided solely for the Dolarway Intersection Improvements project (L2000163). This project will construct a right turn lane to the westbound Interstate 90 off-ramp, a roundabout at the intersection of US 97 and Dolarway Road, and a lane to northbound US 97 between the Interstate 90 off-ramp and Dolarway Road, increasing access to local businesses, and the project scope shall be updated accordingly in the list referenced in subsection (1) of this section.</w:t>
      </w:r>
    </w:p>
    <w:p>
      <w:pPr>
        <w:spacing w:before="0" w:after="0" w:line="408" w:lineRule="exact"/>
        <w:ind w:left="0" w:right="0" w:firstLine="576"/>
        <w:jc w:val="left"/>
      </w:pPr>
      <w:r>
        <w:rPr/>
        <w:t xml:space="preserve">(29) It is the intent of the legislature that $30,000,000 of motor vehicle account</w:t>
      </w:r>
      <w:r>
        <w:rPr>
          <w:rFonts w:ascii="Times New Roman" w:hAnsi="Times New Roman"/>
        </w:rPr>
        <w:t xml:space="preserve">—</w:t>
      </w:r>
      <w:r>
        <w:rPr/>
        <w:t xml:space="preserve">private/local funds in the 2021-2023 fiscal biennium, $30,000,000 of motor vehicle account</w:t>
      </w:r>
      <w:r>
        <w:rPr>
          <w:rFonts w:ascii="Times New Roman" w:hAnsi="Times New Roman"/>
        </w:rPr>
        <w:t xml:space="preserve">—</w:t>
      </w:r>
      <w:r>
        <w:rPr/>
        <w:t xml:space="preserve">private/local funds in the 2023-2025 fiscal biennium, and $30,000,000 of motor vehicle account</w:t>
      </w:r>
      <w:r>
        <w:rPr>
          <w:rFonts w:ascii="Times New Roman" w:hAnsi="Times New Roman"/>
        </w:rPr>
        <w:t xml:space="preserve">—</w:t>
      </w:r>
      <w:r>
        <w:rPr/>
        <w:t xml:space="preserve">private/local funds in the 2025-2027 fiscal biennium for the SR 167/SR 509 Puget Sound Gateway project (M00600R) be moved to the 2027-2029 fiscal biennium and be replaced in those three biennia with connecting Washington account</w:t>
      </w:r>
      <w:r>
        <w:rPr>
          <w:rFonts w:ascii="Times New Roman" w:hAnsi="Times New Roman"/>
        </w:rPr>
        <w:t xml:space="preserve">—</w:t>
      </w:r>
      <w:r>
        <w:rPr/>
        <w:t xml:space="preserve">state funds from the 2027-2029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$515,368,000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$822,450,000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20,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20,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20,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$13,084,000 in proceeds from the sale of bonds authorized in RCW 47.10.861.</w:t>
      </w:r>
    </w:p>
    <w:p>
      <w:pPr>
        <w:spacing w:before="0" w:after="0" w:line="408" w:lineRule="exact"/>
        <w:ind w:left="0" w:right="0" w:firstLine="576"/>
        <w:jc w:val="left"/>
      </w:pPr>
      <w:r>
        <w:rPr/>
        <w:t xml:space="preserve">(6) $7,200,000 of the connecting Washington account</w:t>
      </w:r>
      <w:r>
        <w:rPr>
          <w:rFonts w:ascii="Times New Roman" w:hAnsi="Times New Roman"/>
        </w:rPr>
        <w:t xml:space="preserve">—</w:t>
      </w:r>
      <w:r>
        <w:rPr/>
        <w:t xml:space="preserve">state appropriation is provided solely for the land mobile radio upgrade (G2000055).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$22,620,000 of the motor vehicle account</w:t>
      </w:r>
      <w:r>
        <w:rPr>
          <w:rFonts w:ascii="Times New Roman" w:hAnsi="Times New Roman"/>
        </w:rPr>
        <w:t xml:space="preserve">—</w:t>
      </w:r>
      <w:r>
        <w:rPr/>
        <w:t xml:space="preserve">federal appropriation and $663,000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rPr/>
        <w:t xml:space="preserve">(9)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0" w:after="0" w:line="408" w:lineRule="exact"/>
        <w:ind w:left="0" w:right="0" w:firstLine="576"/>
        <w:jc w:val="left"/>
      </w:pPr>
      <w:r>
        <w:rPr/>
        <w:t xml:space="preserve">(10)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(11)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(12) For projects funded by the connecting Washington account</w:t>
      </w:r>
      <w:r>
        <w:rPr>
          <w:rFonts w:ascii="Times New Roman" w:hAnsi="Times New Roman"/>
        </w:rPr>
        <w:t xml:space="preserve">—</w:t>
      </w:r>
      <w:r>
        <w:rPr/>
        <w:t xml:space="preserve">state on LEAP Transportation Document 2017-1 as developed March 20, 2017,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$5,816,000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$11,422,000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$143,337,000</w:t>
      </w:r>
    </w:p>
    <w:p>
      <w:pPr>
        <w:tabs>
          <w:tab w:val="right" w:leader="dot" w:pos="9936"/>
        </w:tabs>
        <w:ind w:left="0" w:right="0" w:firstLine="1440"/>
      </w:pPr>
      <w:r>
        <w:rPr/>
        <w:t xml:space="preserve">TOTAL APPROPRIATION</w:t>
      </w:r>
      <w:r>
        <w:tab/>
      </w:r>
      <w:r>
        <w:rPr/>
        <w:t xml:space="preserve">$373,476,000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March 20, 2017, Program - Washington State Ferries Capital Program (W) and is contingent upon the enactment of subsection (6) of this section.</w:t>
      </w:r>
    </w:p>
    <w:p>
      <w:pPr>
        <w:spacing w:before="0" w:after="0" w:line="408" w:lineRule="exact"/>
        <w:ind w:left="0" w:right="0" w:firstLine="576"/>
        <w:jc w:val="left"/>
      </w:pPr>
      <w:r>
        <w:rPr/>
        <w:t xml:space="preserve">(2)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closure of, or disruption to, any existing public access walkways in the vicinity of the terminal project during construction.</w:t>
      </w:r>
    </w:p>
    <w:p>
      <w:pPr>
        <w:spacing w:before="0" w:after="0" w:line="408" w:lineRule="exact"/>
        <w:ind w:left="0" w:right="0" w:firstLine="576"/>
        <w:jc w:val="left"/>
      </w:pPr>
      <w:r>
        <w:rPr/>
        <w:t xml:space="preserve">(3) $61,729,000 of the Puget Sound capital construction account</w:t>
      </w:r>
      <w:r>
        <w:rPr>
          <w:rFonts w:ascii="Times New Roman" w:hAnsi="Times New Roman"/>
        </w:rPr>
        <w:t xml:space="preserve">—</w:t>
      </w:r>
      <w:r>
        <w:rPr/>
        <w:t xml:space="preserve">federal appropriation, $37,029,000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$575,000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(project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June 30,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$48,515,000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$55,793,000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20,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$65,187,000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$115,293,000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$45,415,000</w:t>
      </w:r>
    </w:p>
    <w:p>
      <w:pPr>
        <w:tabs>
          <w:tab w:val="right" w:leader="dot" w:pos="9936"/>
        </w:tabs>
        <w:ind w:left="0" w:right="0" w:firstLine="1440"/>
      </w:pPr>
      <w:r>
        <w:rPr/>
        <w:t xml:space="preserve">TOTAL APPROPRIATION</w:t>
      </w:r>
      <w:r>
        <w:tab/>
      </w:r>
      <w:r>
        <w:rPr/>
        <w:t xml:space="preserve">$248,037,000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20, 2017, Program - Local Programs Program (Z).</w:t>
      </w:r>
    </w:p>
    <w:p>
      <w:pPr>
        <w:spacing w:before="0" w:after="0" w:line="408" w:lineRule="exact"/>
        <w:ind w:left="0" w:right="0" w:firstLine="576"/>
        <w:jc w:val="left"/>
      </w:pPr>
      <w:r>
        <w:rPr/>
        <w:t xml:space="preserve">(2) $24,812,000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(3)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(project L2000189).</w:t>
      </w:r>
    </w:p>
    <w:p>
      <w:pPr>
        <w:spacing w:before="0" w:after="0" w:line="408" w:lineRule="exact"/>
        <w:ind w:left="0" w:right="0" w:firstLine="576"/>
        <w:jc w:val="left"/>
      </w:pPr>
      <w:r>
        <w:rPr/>
        <w:t xml:space="preserve">(4)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(5) $11,930,000 of the multimodal transportation account—state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w:t>
      </w:r>
    </w:p>
    <w:p>
      <w:pPr>
        <w:spacing w:before="0" w:after="0" w:line="408" w:lineRule="exact"/>
        <w:ind w:left="0" w:right="0" w:firstLine="576"/>
        <w:jc w:val="left"/>
      </w:pPr>
      <w:r>
        <w:rPr/>
        <w:t xml:space="preserve">(7) $43,800,000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The department shall validate the projects on the list.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2005, and 2015 tax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 An annual report on the number of toll credits the department has accumulated and how the department has used the toll credits, and (b) a status report of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$1,255,000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$1,235,669,000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$321,000</w:t>
      </w:r>
    </w:p>
    <w:p>
      <w:pPr>
        <w:tabs>
          <w:tab w:val="right" w:leader="dot" w:pos="9936"/>
        </w:tabs>
        <w:ind w:left="0" w:right="0" w:firstLine="1440"/>
      </w:pPr>
      <w:r>
        <w:rPr/>
        <w:t xml:space="preserve">TOTAL APPROPRIATION</w:t>
      </w:r>
      <w:r>
        <w:tab/>
      </w:r>
      <w:r>
        <w:rPr/>
        <w:t xml:space="preserve">$1,394,686,000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$64,000</w:t>
      </w:r>
    </w:p>
    <w:p>
      <w:pPr>
        <w:tabs>
          <w:tab w:val="right" w:leader="dot" w:pos="9936"/>
        </w:tabs>
        <w:ind w:left="0" w:right="0" w:firstLine="1440"/>
      </w:pPr>
      <w:r>
        <w:rPr/>
        <w:t xml:space="preserve">TOTAL APPROPRIATION</w:t>
      </w:r>
      <w:r>
        <w:tab/>
      </w:r>
      <w:r>
        <w:rPr/>
        <w:t xml:space="preserve">$757,000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120" w:after="0" w:line="408" w:lineRule="exact"/>
        <w:ind w:left="0" w:right="0" w:firstLine="576"/>
        <w:jc w:val="left"/>
        <w:tabs>
          <w:tab w:val="right" w:leader="dot" w:pos="9936"/>
        </w:tabs>
      </w:pPr>
      <w:pPr>
        <w:tabs>
          <w:tab w:val="right" w:leader="dot" w:pos="9360"/>
        </w:tabs>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w:t>
      </w:r>
    </w:p>
    <w:p>
      <w:pPr>
        <w:spacing w:before="0" w:after="0" w:line="408" w:lineRule="exact"/>
        <w:ind w:left="0" w:right="0" w:firstLine="0"/>
        <w:jc w:val="left"/>
        <w:tabs>
          <w:tab w:val="right" w:leader="dot" w:pos="9936"/>
        </w:tabs>
      </w:pPr>
      <w:pPr>
        <w:tabs>
          <w:tab w:val="right" w:leader="dot" w:pos="9360"/>
        </w:tabs>
      </w:pPr>
      <w:r>
        <w:rPr/>
        <w:t xml:space="preserve">Safety Account</w:t>
      </w:r>
      <w:r>
        <w:rPr>
          <w:rFonts w:ascii="Times New Roman" w:hAnsi="Times New Roman"/>
        </w:rPr>
        <w:t xml:space="preserve">—</w:t>
      </w:r>
      <w:r>
        <w:rPr/>
        <w:t xml:space="preserve">State, the lesser of this amount</w:t>
      </w:r>
    </w:p>
    <w:p>
      <w:pPr>
        <w:spacing w:before="0" w:after="0" w:line="408" w:lineRule="exact"/>
        <w:ind w:left="0" w:right="0" w:firstLine="0"/>
        <w:jc w:val="left"/>
        <w:tabs>
          <w:tab w:val="right" w:leader="dot" w:pos="9936"/>
        </w:tabs>
      </w:pPr>
      <w:r>
        <w:rPr/>
        <w:t xml:space="preserve">or the balance of the account</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(2)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(3)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(4)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$19,000,000</w:t>
      </w:r>
    </w:p>
    <w:p>
      <w:pPr>
        <w:spacing w:before="0" w:after="0" w:line="408" w:lineRule="exact"/>
        <w:ind w:left="0" w:right="0" w:firstLine="576"/>
        <w:jc w:val="left"/>
        <w:tabs>
          <w:tab w:val="right" w:leader="dot" w:pos="9936"/>
        </w:tabs>
      </w:pPr>
      <w:pPr>
        <w:tabs>
          <w:tab w:val="right" w:leader="dot" w:pos="9360"/>
        </w:tabs>
      </w:pPr>
      <w:r>
        <w:rPr/>
        <w:t xml:space="preserve">(5)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(11)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(12)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(13)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pPr>
        <w:tabs>
          <w:tab w:val="right" w:leader="dot" w:pos="9360"/>
        </w:tabs>
      </w:pPr>
      <w:r>
        <w:rPr/>
        <w:t xml:space="preserve">Washington Account</w:t>
      </w:r>
      <w:r>
        <w:rPr>
          <w:rFonts w:ascii="Times New Roman" w:hAnsi="Times New Roman"/>
        </w:rPr>
        <w:t xml:space="preserve">—</w:t>
      </w:r>
      <w:r>
        <w:rPr/>
        <w:t xml:space="preserve">State, the lesser of this</w:t>
      </w:r>
    </w:p>
    <w:p>
      <w:pPr>
        <w:spacing w:before="0" w:after="0" w:line="408" w:lineRule="exact"/>
        <w:ind w:left="0" w:right="0" w:firstLine="0"/>
        <w:jc w:val="left"/>
        <w:tabs>
          <w:tab w:val="right" w:leader="dot" w:pos="9936"/>
        </w:tabs>
      </w:pPr>
      <w:r>
        <w:rPr/>
        <w:t xml:space="preserve">amount or the balance of the account</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w:t>
      </w:r>
    </w:p>
    <w:p>
      <w:pPr>
        <w:spacing w:before="0" w:after="0" w:line="408" w:lineRule="exact"/>
        <w:ind w:left="0" w:right="0" w:firstLine="0"/>
        <w:jc w:val="left"/>
        <w:tabs>
          <w:tab w:val="right" w:leader="dot" w:pos="9936"/>
        </w:tabs>
      </w:pPr>
      <w:pPr>
        <w:tabs>
          <w:tab w:val="right" w:leader="dot" w:pos="9360"/>
        </w:tabs>
      </w:pPr>
      <w:r>
        <w:rPr/>
        <w:t xml:space="preserve">Operations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w:t>
      </w:r>
    </w:p>
    <w:p>
      <w:pPr>
        <w:spacing w:before="0" w:after="0" w:line="408" w:lineRule="exact"/>
        <w:ind w:left="0" w:right="0" w:firstLine="0"/>
        <w:jc w:val="left"/>
        <w:tabs>
          <w:tab w:val="right" w:leader="dot" w:pos="9936"/>
        </w:tabs>
      </w:pPr>
      <w:r>
        <w:rPr/>
        <w:t xml:space="preserve">Viaduct 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dot" w:pos="9936"/>
        </w:tabs>
      </w:pPr>
      <w:pPr>
        <w:tabs>
          <w:tab w:val="right" w:leader="dot" w:pos="9360"/>
        </w:tabs>
      </w:pPr>
      <w:r>
        <w:rPr/>
        <w:t xml:space="preserve">(25)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undertake federal advance construction projects under the provisions of 23 U.S.C. Sec. 115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before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516 of this act, state employee compensation adjustments will be provided in accordance with funding adjustments provided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2017-2019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(1) An agreement has been reached between the governor and the master, mates, and pilots - masters through an interest arbitration award pursuant to chapter 47.64 RCW for the 2017-2019 fiscal biennium. The award includes a five and one-half percent general wage increase effective July 1, 2017, and a two and one-half percent general wage increase effective July 1, 2018. The award also includes an additional pay increase to address inversion among certain job classifications. The legislature rejects the agreement as a whole.</w:t>
      </w:r>
    </w:p>
    <w:p>
      <w:pPr>
        <w:spacing w:before="0" w:after="0" w:line="408" w:lineRule="exact"/>
        <w:ind w:left="0" w:right="0" w:firstLine="576"/>
        <w:jc w:val="left"/>
      </w:pPr>
      <w:r>
        <w:rPr/>
        <w:t xml:space="preserve">(2) If a new agreement that meets the conditions and limitations in section 221(7) of this act is reached between the governor and the master, mates, and pilots - masters by June 30, 2017, and the agreement reached under this subsection does not create any future fiscal liability on the part of the state in excess of the future fiscal liability created in section 221(7) of this act, funding for the agreement is considered approved pursuant to RCW 47.64.170 and the parties may execute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(1) An agreement has been reached between the governor and the master, mates, and pilots – watch center supervisors pursuant to chapter 47.64 RCW for the 2017-2019 fiscal biennium. The agreement includes a three percent general wage increase effective July 1, 2017, and a one percent general wage increase effective July 1, 2018. The agreement also includes an increase for the fleet safety and training administrators equal to the same hourly rate of pay as the watch center supervisors. The legislature rejects the agreement as a whole.</w:t>
      </w:r>
    </w:p>
    <w:p>
      <w:pPr>
        <w:spacing w:before="0" w:after="0" w:line="408" w:lineRule="exact"/>
        <w:ind w:left="0" w:right="0" w:firstLine="576"/>
        <w:jc w:val="left"/>
      </w:pPr>
      <w:r>
        <w:rPr/>
        <w:t xml:space="preserve">(2) If a new agreement that meets the conditions and limitations in section 221(8) of this act is reached between the governor and the master, mates, and pilots – watch center supervisors by June 30, 2017, and the agreement reached under this subsection does not create any future fiscal liability on the part of the state in excess of the future fiscal liability created in section 221(8) of this act, funding for the agreement is considered approved pursuant to RCW 47.64.170 and the parties may execute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AGREEMENT—MEBA-UL</w:t>
      </w:r>
    </w:p>
    <w:p>
      <w:pPr>
        <w:spacing w:before="0" w:after="0" w:line="408" w:lineRule="exact"/>
        <w:ind w:left="0" w:right="0" w:firstLine="576"/>
        <w:jc w:val="left"/>
      </w:pPr>
      <w:r>
        <w:rPr/>
        <w:t xml:space="preserve">(1) An agreement has been reached between the governor and the marine engineers' beneficial association unlicensed engine room employees pursuant to chapter 47.64 RCW for the 2017-2019 fiscal biennium. The agreement includes a three percent general wage increase effective July 1, 2017, and a two percent general wage increase effective July 1, 2018. The legislature rejects the agreement as a whole.</w:t>
      </w:r>
    </w:p>
    <w:p>
      <w:pPr>
        <w:spacing w:before="0" w:after="0" w:line="408" w:lineRule="exact"/>
        <w:ind w:left="0" w:right="0" w:firstLine="576"/>
        <w:jc w:val="left"/>
      </w:pPr>
      <w:r>
        <w:rPr/>
        <w:t xml:space="preserve">(2) If a new agreement that meets the conditions and limitations in section 221(6) of this act is reached between the governor and the marine engineers' beneficial association unlicensed engine room employees by June 30, 2017, and the agreement reached under this subsection does not create any future fiscal liability on the part of the state in excess of the future fiscal liability created in section 221(6) of this act, funding for the agreement is considered approved pursuant to RCW 47.64.170 and the parties may execute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w:t>
      </w:r>
      <w:r>
        <w:rPr>
          <w:rFonts w:ascii="Times New Roman" w:hAnsi="Times New Roman"/>
          <w:b/>
        </w:rPr>
        <w:t xml:space="preserve">—</w:t>
      </w:r>
      <w:r>
        <w:rPr>
          <w:b/>
        </w:rPr>
        <w:t xml:space="preserve">L</w:t>
      </w:r>
    </w:p>
    <w:p>
      <w:pPr>
        <w:spacing w:before="0" w:after="0" w:line="408" w:lineRule="exact"/>
        <w:ind w:left="0" w:right="0" w:firstLine="576"/>
        <w:jc w:val="left"/>
      </w:pPr>
      <w:r>
        <w:rPr/>
        <w:t xml:space="preserve">(1) An agreement has been reached between the governor and the marine engineers' beneficial association licensed engineer officers pursuant to chapter 47.64 RCW for the 2017-2019 fiscal biennium. The agreement includes a three percent general wage increase effective July 1, 2017, and a two percent general wage increase effective July 1, 2018. The agreement also includes an additional pay increase to address inversion among certain job classifications. The legislature rejects the agreement as a whole.</w:t>
      </w:r>
    </w:p>
    <w:p>
      <w:pPr>
        <w:spacing w:before="0" w:after="0" w:line="408" w:lineRule="exact"/>
        <w:ind w:left="0" w:right="0" w:firstLine="576"/>
        <w:jc w:val="left"/>
      </w:pPr>
      <w:r>
        <w:rPr/>
        <w:t xml:space="preserve">(2) If a new agreement that meets the conditions and limitations in section 221(5) of this act is reached between the governor and the marine engineers' beneficial association licensed engineer officers by June 30, 2017, and the agreement reached under this subsection does not create any future fiscal liability on the part of the state in excess of the future fiscal liability created in section 221(5) of this act, funding for the agreement is considered approved pursuant to RCW 47.64.170 and the parties may execute the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March 20,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five hundred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SERVICE ITEMS—RATE ADJUSTMENT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$776,000</w:t>
      </w:r>
    </w:p>
    <w:p>
      <w:pPr>
        <w:spacing w:before="0" w:after="0" w:line="408" w:lineRule="exact"/>
        <w:ind w:left="0" w:right="0" w:firstLine="0"/>
        <w:jc w:val="left"/>
        <w:tabs>
          <w:tab w:val="right" w:leader="dot" w:pos="9936"/>
        </w:tabs>
      </w:pPr>
      <w:r>
        <w:rPr/>
        <w:t xml:space="preserve">Highway Safety Account—Federal Appropriation</w:t>
      </w:r>
      <w:r>
        <w:tab/>
      </w:r>
      <w:r>
        <w:rPr/>
        <w:t xml:space="preserve">$21,000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Account—State</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Account—State</w:t>
      </w:r>
    </w:p>
    <w:p>
      <w:pPr>
        <w:spacing w:before="0" w:after="0" w:line="408" w:lineRule="exact"/>
        <w:ind w:left="0" w:right="0" w:firstLine="576"/>
        <w:jc w:val="left"/>
        <w:tabs>
          <w:tab w:val="right" w:leader="dot" w:pos="9936"/>
        </w:tabs>
      </w:pPr>
      <w:r>
        <w:rPr/>
        <w:t xml:space="preserve">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$75,000</w:t>
      </w:r>
    </w:p>
    <w:p>
      <w:pPr>
        <w:tabs>
          <w:tab w:val="right" w:leader="dot" w:pos="9936"/>
        </w:tabs>
        <w:ind w:left="0" w:right="0" w:firstLine="1440"/>
      </w:pPr>
      <w:r>
        <w:rPr/>
        <w:t xml:space="preserve">TOTAL APPROPRIATION</w:t>
      </w:r>
      <w:r>
        <w:tab/>
      </w:r>
      <w:r>
        <w:rPr/>
        <w:t xml:space="preserve">$4,580,000</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adjust allotments and appropriation schedules in the amounts specified, for the state agencies and central service items identified in LEAP Transportation Document CS - 2017, dated March 20,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March 20,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w:t>
      </w:r>
    </w:p>
    <w:p>
      <w:pPr>
        <w:spacing w:before="0" w:after="0" w:line="408" w:lineRule="exact"/>
        <w:ind w:left="0" w:right="0" w:firstLine="0"/>
        <w:jc w:val="left"/>
      </w:pPr>
      <w:r>
        <w:rPr/>
        <w:t xml:space="preserve">Department of Transportation – Labor System Replacement,</w:t>
      </w:r>
    </w:p>
    <w:p>
      <w:pPr>
        <w:spacing w:before="0" w:after="0" w:line="408" w:lineRule="exact"/>
        <w:ind w:left="0" w:right="0" w:firstLine="0"/>
        <w:jc w:val="left"/>
      </w:pPr>
      <w:r>
        <w:rPr/>
        <w:t xml:space="preserve">Department of Transportation – New CSC System &amp; Operator, and</w:t>
      </w:r>
    </w:p>
    <w:p>
      <w:pPr>
        <w:spacing w:before="0" w:after="0" w:line="408" w:lineRule="exact"/>
        <w:ind w:left="0" w:right="0" w:firstLine="0"/>
        <w:jc w:val="left"/>
      </w:pPr>
      <w:r>
        <w:rPr/>
        <w:t xml:space="preserve">Department of Transportation - New Ferry Division Dispatch System.</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2017 c ... (SB 5037) s 5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fifty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(5)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w:t>
      </w:r>
      <w:r>
        <w:rPr>
          <w:u w:val="single"/>
        </w:rPr>
        <w:t xml:space="preserve">For the 2017-2019 fiscal biennium, the fee may also be used to support the cost of administration of the grant program by the Washington traffic safety commission.</w:t>
      </w:r>
    </w:p>
    <w:p>
      <w:pPr>
        <w:spacing w:before="0" w:after="0" w:line="408" w:lineRule="exact"/>
        <w:ind w:left="0" w:right="0" w:firstLine="576"/>
        <w:jc w:val="left"/>
      </w:pPr>
      <w:r>
        <w:rPr/>
        <w:t xml:space="preserve">(5) If the court has suspended payment of part of the fee pursuant to subsection (1)(b) of this section, amounts collected shall be distributed proportionately.</w:t>
      </w:r>
    </w:p>
    <w:p>
      <w:pPr>
        <w:spacing w:before="0" w:after="0" w:line="408" w:lineRule="exact"/>
        <w:ind w:left="0" w:right="0" w:firstLine="576"/>
        <w:jc w:val="left"/>
      </w:pPr>
      <w:r>
        <w:rPr/>
        <w:t xml:space="preserve">(6)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w:t>
      </w:r>
      <w:r>
        <w:t>((</w:t>
      </w:r>
      <w:r>
        <w:rPr>
          <w:strike/>
        </w:rPr>
        <w:t xml:space="preserve">the state treasury</w:t>
      </w:r>
      <w:r>
        <w:t>))</w:t>
      </w:r>
      <w:r>
        <w:rPr/>
        <w:t xml:space="preserve"> </w:t>
      </w:r>
      <w:r>
        <w:rPr>
          <w:u w:val="single"/>
        </w:rPr>
        <w:t xml:space="preserve">the motor vehicle fund</w:t>
      </w:r>
      <w:r>
        <w:rPr/>
        <w:t xml:space="preserve">.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2013-2015 and 2015-2017 fiscal biennia,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w:t>
      </w:r>
      <w:r>
        <w:t>((</w:t>
      </w:r>
      <w:r>
        <w:rPr>
          <w:strike/>
        </w:rPr>
        <w:t xml:space="preserve">During the 2011-2013 and 2013-2015 fiscal biennia, the legislature may transfer from the license plate technology account to the highway safety account [fund] such amounts as reflect the excess fund balance of the license plate technology account.</w:t>
      </w:r>
      <w:r>
        <w:t>))</w:t>
      </w:r>
      <w:r>
        <w:rPr/>
        <w:t xml:space="preserve"> </w:t>
      </w:r>
      <w:r>
        <w:rPr>
          <w:u w:val="single"/>
        </w:rPr>
        <w:t xml:space="preserve">During the 2017-2019 fiscal biennium, the legislature may direct the state treasurer to make transfers of moneys in the license plate technology account to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2015 3rd sp.s. c 43 s 605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u w:val="single"/>
        </w:rPr>
        <w:t xml:space="preserve">(6) During the 2017-2019 fiscal biennium,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$26,192,000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$407,765,000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$28,570,000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 $2,421,000</w:t>
      </w:r>
      <w:r>
        <w:t>))</w:t>
      </w:r>
      <w:r>
        <w:rPr/>
        <w:t xml:space="preserve"> </w:t>
      </w:r>
      <w:r>
        <w:rPr>
          <w:u w:val="single"/>
        </w:rPr>
        <w:t xml:space="preserve">$1,421,000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 </w:t>
      </w:r>
      <w:r>
        <w:rPr>
          <w:u w:val="single"/>
        </w:rPr>
        <w:t xml:space="preserve">Due to underruns, the office of financial management shall place $1,000,000 of the Interstate 405 express toll lanes operations account</w:t>
      </w:r>
      <w:r>
        <w:rPr>
          <w:rFonts w:ascii="Times New Roman" w:hAnsi="Times New Roman"/>
          <w:u w:val="single"/>
        </w:rPr>
        <w:t xml:space="preserve">—</w:t>
      </w:r>
      <w:r>
        <w:rPr>
          <w:u w:val="single"/>
        </w:rPr>
        <w:t xml:space="preserve">state appropriation, $360,000 of the state route number 520 corridor account</w:t>
      </w:r>
      <w:r>
        <w:rPr>
          <w:rFonts w:ascii="Times New Roman" w:hAnsi="Times New Roman"/>
          <w:u w:val="single"/>
        </w:rPr>
        <w:t xml:space="preserve">—</w:t>
      </w:r>
      <w:r>
        <w:rPr>
          <w:u w:val="single"/>
        </w:rPr>
        <w:t xml:space="preserve">state appropriation, and $1,000,000 of the high occupancy toll lanes operations account</w:t>
      </w:r>
      <w:r>
        <w:rPr>
          <w:rFonts w:ascii="Times New Roman" w:hAnsi="Times New Roman"/>
          <w:u w:val="single"/>
        </w:rPr>
        <w:t xml:space="preserve">—</w:t>
      </w:r>
      <w:r>
        <w:rPr>
          <w:u w:val="single"/>
        </w:rPr>
        <w:t xml:space="preserve">state appropriation in unallotted status. The office of financial management may release portions of the funds if it determines operation and maintenance costs of the roadside toll collection systems exceed the allotted amounts.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$424,755,000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$442,438,000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account—federal appropriation is provided solely for costs necessary to respond to federally reimbursable disasters. The office of financial management shall place the entire amount provided in this subsection in unallotted status. The office of financial management may release portions of the funds when it determines that a federally reimbursable disaster has occurred that requires maintenance funds.</w:t>
      </w:r>
    </w:p>
    <w:p>
      <w:pPr>
        <w:spacing w:before="0" w:after="0" w:line="408" w:lineRule="exact"/>
        <w:ind w:left="0" w:right="0" w:firstLine="576"/>
        <w:jc w:val="left"/>
      </w:pPr>
      <w:r>
        <w:rPr>
          <w:u w:val="single"/>
        </w:rPr>
        <w:t xml:space="preserve">(9) $161,000 of the motor vehicle account—state appropriation is provided solely for electrical repairs on the Hood Canal bridge due to power surges that caused an electrical fire. The department shall continue to investigate the cause of the fire and pursue cost recovery from the company providing power at the time of the incident if it is determined the incident was the fault of the power company.</w:t>
      </w:r>
    </w:p>
    <w:p>
      <w:pPr>
        <w:spacing w:before="0" w:after="0" w:line="408" w:lineRule="exact"/>
        <w:ind w:left="0" w:right="0" w:firstLine="576"/>
        <w:jc w:val="left"/>
      </w:pPr>
      <w:r>
        <w:rPr>
          <w:u w:val="single"/>
        </w:rPr>
        <w:t xml:space="preserve">(10) $5,000,000 of the motor vehicle account—state appropriation is provided solely for extraordinary snow and ice removal expenses and related road repair expenses incurred during the winter of 2016-17.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$30,529,000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$56,807,000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$57,060,000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$153,444,000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20, 2017</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$44,050,000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20, 2017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w:t>
      </w:r>
      <w:r>
        <w:rPr>
          <w:u w:val="single"/>
        </w:rPr>
        <w:t xml:space="preserve">connecting Washington transit</w:t>
      </w:r>
      <w:r>
        <w:rPr/>
        <w:t xml:space="preserve"> projects identified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2016-3</w:t>
      </w:r>
      <w:r>
        <w:rPr>
          <w:strike/>
        </w:rPr>
        <w:t xml:space="preserve"> as developed 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referenced in subsection (4) of this section</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w:t>
      </w:r>
      <w:r>
        <w:t>((</w:t>
      </w:r>
      <w:r>
        <w:rPr>
          <w:strike/>
        </w:rPr>
        <w:t xml:space="preserve">(a) of this</w:t>
      </w:r>
      <w:r>
        <w:t>))</w:t>
      </w:r>
      <w:r>
        <w:rPr/>
        <w:t xml:space="preserve"> subsection </w:t>
      </w:r>
      <w:r>
        <w:rPr>
          <w:u w:val="single"/>
        </w:rPr>
        <w:t xml:space="preserve">(4) of this section</w:t>
      </w:r>
      <w:r>
        <w:rPr/>
        <w:t xml:space="preserve">.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t>((</w:t>
      </w:r>
      <w:r>
        <w:rPr>
          <w:strik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r>
        <w:t>))</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$5,281,000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$1,765,000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$11,764,000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$1,043,000</w:t>
      </w:r>
      <w:r>
        <w:t>))</w:t>
      </w:r>
      <w:r>
        <w:rPr/>
        <w:t xml:space="preserve"> </w:t>
      </w:r>
      <w:r>
        <w:rPr>
          <w:u w:val="single"/>
        </w:rPr>
        <w:t xml:space="preserve">$1,044,000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$77,992,000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$2,094,763,000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20, 2017</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March </w:t>
      </w:r>
      <w:r>
        <w:t>((</w:t>
      </w:r>
      <w:r>
        <w:rPr>
          <w:strike/>
        </w:rPr>
        <w:t xml:space="preserve">7, 2016</w:t>
      </w:r>
      <w:r>
        <w:t>))</w:t>
      </w:r>
      <w:r>
        <w:rPr/>
        <w:t xml:space="preserve"> </w:t>
      </w:r>
      <w:r>
        <w:rPr>
          <w:u w:val="single"/>
        </w:rPr>
        <w:t xml:space="preserve">20, 2017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$77,992,000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(a) $31,225,000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w:t>
      </w:r>
      <w:r>
        <w:t>((</w:t>
      </w:r>
      <w:r>
        <w:rPr>
          <w:strike/>
        </w:rPr>
        <w:t xml:space="preserve">either</w:t>
      </w:r>
      <w:r>
        <w:t>))</w:t>
      </w:r>
      <w:r>
        <w:rPr/>
        <w:t xml:space="preserve"> the I-405/SR 167 Interchange - Direct Connector project (140504C) </w:t>
      </w:r>
      <w:r>
        <w:t>((</w:t>
      </w:r>
      <w:r>
        <w:rPr>
          <w:strike/>
        </w:rPr>
        <w:t xml:space="preserve">or</w:t>
      </w:r>
      <w:r>
        <w:t>))</w:t>
      </w:r>
      <w:r>
        <w:rPr>
          <w:u w:val="single"/>
        </w:rPr>
        <w:t xml:space="preserve">,</w:t>
      </w:r>
      <w:r>
        <w:rPr/>
        <w:t xml:space="preserve"> the I-405 Renton to Bellevue project </w:t>
      </w:r>
      <w:r>
        <w:rPr>
          <w:u w:val="single"/>
        </w:rPr>
        <w:t xml:space="preserve">(M00900R), or the I-405/SR 522 to I-5 Capacity Improvements project (L2000234)</w:t>
      </w:r>
      <w:r>
        <w:rPr/>
        <w:t xml:space="preserve"> in the 2015-2017 fiscal biennium.</w:t>
      </w:r>
    </w:p>
    <w:p>
      <w:pPr>
        <w:spacing w:before="0" w:after="0" w:line="408" w:lineRule="exact"/>
        <w:ind w:left="0" w:right="0" w:firstLine="576"/>
        <w:jc w:val="left"/>
      </w:pPr>
      <w:r>
        <w:rPr>
          <w:u w:val="single"/>
        </w:rPr>
        <w:t xml:space="preserve">(b) $3,500,000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$343,834,000</w:t>
      </w:r>
      <w:r>
        <w:t>))</w:t>
      </w:r>
      <w:r>
        <w:rPr/>
        <w:t xml:space="preserve"> </w:t>
      </w:r>
      <w:r>
        <w:rPr>
          <w:u w:val="single"/>
        </w:rPr>
        <w:t xml:space="preserve">$110,910,000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$24,131,000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20, 2017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20, 2017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w:t>
      </w:r>
      <w:r>
        <w:t>((</w:t>
      </w:r>
      <w:r>
        <w:rPr>
          <w:strike/>
        </w:rPr>
        <w:t xml:space="preserve">complete</w:t>
      </w:r>
      <w:r>
        <w:t>))</w:t>
      </w:r>
      <w:r>
        <w:rPr/>
        <w:t xml:space="preserve"> </w:t>
      </w:r>
      <w:r>
        <w:rPr>
          <w:u w:val="single"/>
        </w:rPr>
        <w:t xml:space="preserve">continue to work on</w:t>
      </w:r>
      <w:r>
        <w:rPr/>
        <w:t xml:space="preserv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20, 2017</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March </w:t>
      </w:r>
      <w:r>
        <w:t>((</w:t>
      </w:r>
      <w:r>
        <w:rPr>
          <w:strike/>
        </w:rPr>
        <w:t xml:space="preserve">7, 2016</w:t>
      </w:r>
      <w:r>
        <w:t>))</w:t>
      </w:r>
      <w:r>
        <w:rPr/>
        <w:t xml:space="preserve"> </w:t>
      </w:r>
      <w:r>
        <w:rPr>
          <w:u w:val="single"/>
        </w:rPr>
        <w:t xml:space="preserve">20, 2017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$38,142,000</w:t>
      </w:r>
      <w:r>
        <w:t>))</w:t>
      </w:r>
      <w:r>
        <w:rPr/>
        <w:t xml:space="preserve"> </w:t>
      </w:r>
      <w:r>
        <w:rPr>
          <w:u w:val="single"/>
        </w:rPr>
        <w:t xml:space="preserve">$6,545,000</w:t>
      </w:r>
      <w:r>
        <w:rPr/>
        <w:t xml:space="preserve"> of the motor vehicle account</w:t>
      </w:r>
      <w:r>
        <w:rPr>
          <w:rFonts w:ascii="Times New Roman" w:hAnsi="Times New Roman"/>
        </w:rPr>
        <w:t xml:space="preserve">—</w:t>
      </w:r>
      <w:r>
        <w:rPr/>
        <w:t xml:space="preserve">federal appropriation and </w:t>
      </w:r>
      <w:r>
        <w:t>((</w:t>
      </w:r>
      <w:r>
        <w:rPr>
          <w:strike/>
        </w:rPr>
        <w:t xml:space="preserve">$858,000</w:t>
      </w:r>
      <w:r>
        <w:t>))</w:t>
      </w:r>
      <w:r>
        <w:rPr/>
        <w:t xml:space="preserve"> </w:t>
      </w:r>
      <w:r>
        <w:rPr>
          <w:u w:val="single"/>
        </w:rPr>
        <w:t xml:space="preserve">$188,000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20, 2017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$13,711,000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20, 2017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$320,000,000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$41,131,000</w:t>
      </w:r>
      <w:r>
        <w:rPr/>
        <w:t xml:space="preserve">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20, 2017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$5,354,000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$455,000</w:t>
      </w:r>
      <w:r>
        <w:t>))</w:t>
      </w:r>
      <w:r>
        <w:rPr/>
        <w:t xml:space="preserve"> </w:t>
      </w:r>
      <w:r>
        <w:rPr>
          <w:u w:val="single"/>
        </w:rPr>
        <w:t xml:space="preserve">$506,000</w:t>
      </w:r>
      <w:r>
        <w:rPr/>
        <w:t xml:space="preserve"> of the transportation infrastructure account</w:t>
      </w:r>
      <w:r>
        <w:rPr>
          <w:rFonts w:ascii="Times New Roman" w:hAnsi="Times New Roman"/>
        </w:rPr>
        <w:t xml:space="preserve">—</w:t>
      </w:r>
      <w:r>
        <w:rPr/>
        <w:t xml:space="preserve">state appropriation are provided solely for </w:t>
      </w:r>
      <w:r>
        <w:t>((</w:t>
      </w:r>
      <w:r>
        <w:rPr>
          <w:strike/>
        </w:rPr>
        <w:t xml:space="preserve">new</w:t>
      </w:r>
      <w:r>
        <w:t>))</w:t>
      </w:r>
      <w:r>
        <w:rPr/>
        <w:t xml:space="preserve">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20, 2017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(project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strike/>
        </w:rPr>
        <w:t xml:space="preserve">(b) Within existing resources, the local programs division must develop recommendations regarding potential modifications to the process by which funding is provided to the projects listed in the LEAP</w:t>
      </w:r>
      <w:r>
        <w:rPr>
          <w:strike/>
        </w:rPr>
        <w:t xml:space="preserve">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r>
        <w:t>))</w:t>
      </w:r>
      <w:r>
        <w:rPr/>
        <w:t xml:space="preserve"> </w:t>
      </w:r>
      <w:r>
        <w:rPr>
          <w:u w:val="single"/>
        </w:rPr>
        <w:t xml:space="preserve">referenced in subsection (1) of this section</w:t>
      </w:r>
      <w:r>
        <w:rPr/>
        <w:t xml:space="preserv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703 and 704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 of this act takes effect if chapter . . . (Senate Bill No. 5307), Laws of 2017 is enacted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704 of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3682fc365574e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3a2e8e94594aa2" /><Relationship Type="http://schemas.openxmlformats.org/officeDocument/2006/relationships/footer" Target="/word/footer.xml" Id="R83682fc365574e7d" /></Relationships>
</file>