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eb81ae6404c7b" /></Relationships>
</file>

<file path=word/document.xml><?xml version="1.0" encoding="utf-8"?>
<w:document xmlns:w="http://schemas.openxmlformats.org/wordprocessingml/2006/main">
  <w:body>
    <w:p>
      <w:r>
        <w:t>S-0401.1</w:t>
      </w:r>
    </w:p>
    <w:p>
      <w:pPr>
        <w:jc w:val="center"/>
      </w:pPr>
      <w:r>
        <w:t>_______________________________________________</w:t>
      </w:r>
    </w:p>
    <w:p/>
    <w:p>
      <w:pPr>
        <w:jc w:val="center"/>
      </w:pPr>
      <w:r>
        <w:rPr>
          <w:b/>
        </w:rPr>
        <w:t>SENATE BILL 5023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Wellman, Rolfes, Nelson, McCoy, Carlyle, Frockt, Palumbo, Liias, Billig, Hunt, Keiser, Pedersen, Conway, Saldaña, Darneille, Hasegawa, Chase, Mullet, and Kuderer</w:t>
      </w:r>
    </w:p>
    <w:p/>
    <w:p>
      <w:r>
        <w:rPr>
          <w:t xml:space="preserve">Prefiled 01/06/17.</w:t>
        </w:rPr>
      </w:r>
      <w:r>
        <w:rPr>
          <w:t xml:space="preserve">Read first time 01/09/17.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implementation of revisions to the school levy lid; amending RCW 84.52.0531; amending 2013 c 242 s 10, 2012 1st sp.s. c 10 s 10, 2010 c 237 ss 9, 8, and 10, and 2016 c 202 s 56 (uncodified); reenacting and amending RCW 84.52.0531;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districts may provide locally funded enrichment to the state's program of basic education. The legislature further recognizes that the system of state and local funding for school districts is in transition during 2017, with the state moving toward full funding of its statutory program of basic education, and with current statutory policies on school district levies scheduled to expire at the end of calendar year 2017. To promote school districts' ability to plan for the future during this transitional period, the legislature intends to extend current statutory policies on local enrichment through calendar year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2018</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2018</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2018</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2019</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t xml:space="preserve">Sections 1, 5, and 6 of this act expire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t xml:space="preserve">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202 s 56</w:t>
      </w:r>
      <w:r>
        <w:rPr/>
        <w:t xml:space="preserve"> (uncodified) is amended to read as follows:</w:t>
      </w:r>
    </w:p>
    <w:p>
      <w:pPr>
        <w:spacing w:before="0" w:after="0" w:line="408" w:lineRule="exact"/>
        <w:ind w:left="0" w:right="0" w:firstLine="576"/>
        <w:jc w:val="left"/>
      </w:pPr>
      <w:r>
        <w:rPr/>
        <w:t xml:space="preserve">Section 957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2019.</w:t>
      </w:r>
    </w:p>
    <w:p/>
    <w:p>
      <w:pPr>
        <w:jc w:val="center"/>
      </w:pPr>
      <w:r>
        <w:rPr>
          <w:b/>
        </w:rPr>
        <w:t>--- END ---</w:t>
      </w:r>
    </w:p>
    <w:sectPr>
      <w:pgNumType w:start="1"/>
      <w:footerReference xmlns:r="http://schemas.openxmlformats.org/officeDocument/2006/relationships" r:id="Rde3c4c78100a4b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8e87d8313479b" /><Relationship Type="http://schemas.openxmlformats.org/officeDocument/2006/relationships/footer" Target="/word/footer.xml" Id="Rde3c4c78100a4b46" /></Relationships>
</file>