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708093abc4876" /></Relationships>
</file>

<file path=word/document.xml><?xml version="1.0" encoding="utf-8"?>
<w:document xmlns:w="http://schemas.openxmlformats.org/wordprocessingml/2006/main">
  <w:body>
    <w:p>
      <w:r>
        <w:t>S-1796.1</w:t>
      </w:r>
    </w:p>
    <w:p>
      <w:pPr>
        <w:jc w:val="center"/>
      </w:pPr>
      <w:r>
        <w:t>_______________________________________________</w:t>
      </w:r>
    </w:p>
    <w:p/>
    <w:p>
      <w:pPr>
        <w:jc w:val="center"/>
      </w:pPr>
      <w:r>
        <w:rPr>
          <w:b/>
        </w:rPr>
        <w:t>SUBSTITUTE SENATE BILL 5022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Bailey, Rolfes, Liias, Keiser, Conway, Wellman, Hasegawa, Mullet, Frockt, and Kuderer; by request of Attorney General)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to students about education loans;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students pursuing higher education benefit from periodic notification about the balance of their student education loan debt. This notification helps students and their families make informed borrowing decisions about how to finance their postsecondary education and be more prepared for repayment when leaving school. The legislature recognizes the steps many higher education institutions in Washington have already taken to provide financial education and information to their students. The legislature encourages schools to continue to strengthen financial literacy training, financial aid counseling, and other resources available to students. It is the intent of the legislature to ensure that all students pursuing higher education in Washington receive periodic notifications about their student education loan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includes any entity that is an institution of higher education as defined in RCW 28B.10.016,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Subject to the availability of amounts appropriated for this specific purpose, an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the availability of income-based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educational institution may provide the notification required in subsection (2) of this section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Subject to the availability of amounts appropriated for this specific purpose, an organization representing the public four-year colleges and universities, an organization representing the private nonprofit institutions, the state board for community and technical colleges under chapter 28B.50 RCW, the workforce training and education coordinating board as defined in RCW 28C.18.020, and the department of licensing under chapter 46.01 RCW, must develop a form for the educational institutions to use to report compliance by July 1, 2018.</w:t>
      </w:r>
    </w:p>
    <w:p>
      <w:pPr>
        <w:spacing w:before="0" w:after="0" w:line="408" w:lineRule="exact"/>
        <w:ind w:left="0" w:right="0" w:firstLine="576"/>
        <w:jc w:val="left"/>
      </w:pPr>
      <w:r>
        <w:rPr/>
        <w:t xml:space="preserve">(9) Beginning December 1, 2019, and biannually thereafter until December 25, 2025, the organizations under subsection (8) of this section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student loan transparency act.</w:t>
      </w:r>
    </w:p>
    <w:p/>
    <w:p>
      <w:pPr>
        <w:jc w:val="center"/>
      </w:pPr>
      <w:r>
        <w:rPr>
          <w:b/>
        </w:rPr>
        <w:t>--- END ---</w:t>
      </w:r>
    </w:p>
    <w:sectPr>
      <w:pgNumType w:start="1"/>
      <w:footerReference xmlns:r="http://schemas.openxmlformats.org/officeDocument/2006/relationships" r:id="R73ff9928ca7342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c84308332740aa" /><Relationship Type="http://schemas.openxmlformats.org/officeDocument/2006/relationships/footer" Target="/word/footer.xml" Id="R73ff9928ca734223" /></Relationships>
</file>