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4c63e34664c1c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2018-4672</w:t>
      </w:r>
      <w:r>
        <w:t xml:space="preserve">, by </w:t>
      </w:r>
      <w:r>
        <w:t>Representatives Bergquist, Clibborn, Senn, Santos, and Hudgins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Dr. Gary Kohlwes was the superintendent for the Renton School District from 1974 to 1997 where his steadfast leadership and guidance was seen by many;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Dr. Kohlwes empowered and encouraged countless teachers, students, and administrators that contributed to the strength and success of the Renton School District;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Dr. Kohlwes attended Western Washington University for his bachelor's and master's degrees and ultimately obtained his doctorate in educational psychology from the University of Washington;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of his academic colleagues describe him as a supportive and honest person, who is tough-minded, multifaceted, and hard-working;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his community, Dr. Kohlwes served as Director of First Financial Northwest Bank, a position he held for thirty-six years and later served as Chairman of the Board for four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Dr. Kohlwes was able to give back to his community as Executive Director and Trustee of the First Financial Northwest Foundation through various charitable causes, including a recent three million dollar donation to the Doug Baldwin Family First Community Center in Renton's Benson Hill/Cascade neighborhood;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Various Renton civic organizations have benefitted from the leadership of Dr. Kohlwes, including the Renton Rotary Club where he served as a past president and is still active;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Dr. Kohlwes also took great pride as a college basketball coach and trainer at Western Washington University;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He was a high school teacher and as coach, led the Arlington High School football team through an undefeated season;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Dr. Kohlwes has dedicated an immeasurable amount of personal time to his community and has shown his devotion through acts of service and valuable contributions;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Dr. Kohlwes and his wife, Elizabeth, have raised two boys and two girls, all graduates of Renton High School, during their marriage of over sixty years;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House of Representatives recognize Dr. Gary Kohlwes for his long dedication as a teacher, superintendent, and director in Washington state, and, above all, wish him the best health and happiness in his retirement;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a copy of this resolution be immediately transmitted by the Chief Clerk of the House of Representatives to Dr. Gary Kohlwes.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I hereby certify this to be a true and correct copy of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Resolution 4672 adopted by the House of Representatives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February 15, 2018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__________________________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Bernard Dean,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87edc556041df" /></Relationships>
</file>