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12700517214409f" /></Relationships>
</file>

<file path=word/document.xml><?xml version="1.0" encoding="utf-8"?>
<w:document xmlns:w="http://schemas.openxmlformats.org/wordprocessingml/2006/main">
  <w:body>
    <w:p>
      <w:pPr>
        <w:jc w:val="left"/>
      </w:pPr>
      <w:r>
        <w:rPr>
          <w:u w:val="single"/>
        </w:rPr>
        <w:t>HOUSE RESOLUTION NO. 2017-4626</w:t>
      </w:r>
      <w:r>
        <w:t xml:space="preserve">, by </w:t>
      </w:r>
      <w:r>
        <w:t>Representative Pettigrew</w:t>
      </w:r>
    </w:p>
    <w:p/>
    <w:p>
      <w:pPr>
        <w:spacing w:before="0" w:after="0" w:line="240" w:lineRule="exact"/>
        <w:ind w:left="0" w:right="0" w:firstLine="576"/>
        <w:jc w:val="left"/>
      </w:pPr>
      <w:r>
        <w:rPr/>
        <w:t xml:space="preserve">WHEREAS, Spencer Haywood was born on April 22, 1949, in Silver City, Mississippi and grew up in rural poverty with nine siblings; and</w:t>
      </w:r>
    </w:p>
    <w:p>
      <w:pPr>
        <w:spacing w:before="0" w:after="0" w:line="240" w:lineRule="exact"/>
        <w:ind w:left="0" w:right="0" w:firstLine="576"/>
        <w:jc w:val="left"/>
      </w:pPr>
      <w:r>
        <w:rPr/>
        <w:t xml:space="preserve">WHEREAS, As a teenager, Haywood moved from Mississippi to Chicago, and then to Detroit in order to find greater opportunity; and</w:t>
      </w:r>
    </w:p>
    <w:p>
      <w:pPr>
        <w:spacing w:before="0" w:after="0" w:line="240" w:lineRule="exact"/>
        <w:ind w:left="0" w:right="0" w:firstLine="576"/>
        <w:jc w:val="left"/>
      </w:pPr>
      <w:r>
        <w:rPr/>
        <w:t xml:space="preserve">WHEREAS, Haywood began his successful basketball career by leading Pershing High School's team to the state championship, and continued his basketball success while playing for Trinidad Junior College and the University of Detroit; and</w:t>
      </w:r>
    </w:p>
    <w:p>
      <w:pPr>
        <w:spacing w:before="0" w:after="0" w:line="240" w:lineRule="exact"/>
        <w:ind w:left="0" w:right="0" w:firstLine="576"/>
        <w:jc w:val="left"/>
      </w:pPr>
      <w:r>
        <w:rPr/>
        <w:t xml:space="preserve">WHEREAS, In the 1969-70 ABA season, Haywood was named the Rookie of the Year and most valuable player (MVP), making him the youngest recipient of the MVP award; and</w:t>
      </w:r>
    </w:p>
    <w:p>
      <w:pPr>
        <w:spacing w:before="0" w:after="0" w:line="240" w:lineRule="exact"/>
        <w:ind w:left="0" w:right="0" w:firstLine="576"/>
        <w:jc w:val="left"/>
      </w:pPr>
      <w:r>
        <w:rPr/>
        <w:t xml:space="preserve">WHEREAS, Haywood went on to compete and win a gold medal with the 1968 USA Olympic basketball team; and</w:t>
      </w:r>
    </w:p>
    <w:p>
      <w:pPr>
        <w:spacing w:before="0" w:after="0" w:line="240" w:lineRule="exact"/>
        <w:ind w:left="0" w:right="0" w:firstLine="576"/>
        <w:jc w:val="left"/>
      </w:pPr>
      <w:r>
        <w:rPr/>
        <w:t xml:space="preserve">WHEREAS, In 1970, despite the NBA's then-existing rule requiring a player to be four years out of high school before joining the league, Haywood joined the Seattle SuperSonics and, with SuperSonics owner Sam Schulman, launched an antitrust lawsuit against the NBA in the case </w:t>
      </w:r>
      <w:r>
        <w:rPr>
          <w:i/>
        </w:rPr>
        <w:t xml:space="preserve">Haywood vs. National Basketball Association</w:t>
      </w:r>
      <w:r>
        <w:rPr/>
        <w:t xml:space="preserve"> arguing that the four-year rule infringed on Haywood's right to make a living; and</w:t>
      </w:r>
    </w:p>
    <w:p>
      <w:pPr>
        <w:spacing w:before="0" w:after="0" w:line="240" w:lineRule="exact"/>
        <w:ind w:left="0" w:right="0" w:firstLine="576"/>
        <w:jc w:val="left"/>
      </w:pPr>
      <w:r>
        <w:rPr/>
        <w:t xml:space="preserve">WHEREAS, After the NBA threatened punitive actions, Spencer Haywood filed the case </w:t>
      </w:r>
      <w:r>
        <w:rPr>
          <w:i/>
        </w:rPr>
        <w:t xml:space="preserve">Haywood vs. NBA</w:t>
      </w:r>
      <w:r>
        <w:rPr/>
        <w:t xml:space="preserve"> and it went all the way to the United States Supreme Court before the NBA agreed to a settlement; and</w:t>
      </w:r>
    </w:p>
    <w:p>
      <w:pPr>
        <w:spacing w:before="0" w:after="0" w:line="240" w:lineRule="exact"/>
        <w:ind w:left="0" w:right="0" w:firstLine="576"/>
        <w:jc w:val="left"/>
      </w:pPr>
      <w:r>
        <w:rPr/>
        <w:t xml:space="preserve">WHEREAS, The settlement in </w:t>
      </w:r>
      <w:r>
        <w:rPr>
          <w:i/>
        </w:rPr>
        <w:t xml:space="preserve">Haywood vs. NBA</w:t>
      </w:r>
      <w:r>
        <w:rPr/>
        <w:t xml:space="preserve"> resulted in the Early Entry rule, also called the Spencer Haywood Rule, which revolutionized professional basketball by pioneering a path to the professional ranks for high school graduates; and</w:t>
      </w:r>
    </w:p>
    <w:p>
      <w:pPr>
        <w:spacing w:before="0" w:after="0" w:line="240" w:lineRule="exact"/>
        <w:ind w:left="0" w:right="0" w:firstLine="576"/>
        <w:jc w:val="left"/>
      </w:pPr>
      <w:r>
        <w:rPr/>
        <w:t xml:space="preserve">WHEREAS, Haywood used his talents to support his family and to become one of the most distinguished players in the history of the Seattle SuperSonics; and</w:t>
      </w:r>
    </w:p>
    <w:p>
      <w:pPr>
        <w:spacing w:before="0" w:after="0" w:line="240" w:lineRule="exact"/>
        <w:ind w:left="0" w:right="0" w:firstLine="576"/>
        <w:jc w:val="left"/>
      </w:pPr>
      <w:r>
        <w:rPr/>
        <w:t xml:space="preserve">WHEREAS, Haywood led the Seattle SuperSonics to their first ever playoff appearance, made four NBA All-Star Teams, and won an NBA Title towards the end of his career; and</w:t>
      </w:r>
    </w:p>
    <w:p>
      <w:pPr>
        <w:spacing w:before="0" w:after="0" w:line="240" w:lineRule="exact"/>
        <w:ind w:left="0" w:right="0" w:firstLine="576"/>
        <w:jc w:val="left"/>
      </w:pPr>
      <w:r>
        <w:rPr/>
        <w:t xml:space="preserve">WHEREAS, Haywood averaged 24.9 points and 12.1 rebounds per game with the SuperSonics, and accumulated 14,592 points and 7,038 rebounds over the course of his career;</w:t>
      </w:r>
    </w:p>
    <w:p>
      <w:pPr>
        <w:spacing w:before="0" w:after="0" w:line="240" w:lineRule="exact"/>
        <w:ind w:left="0" w:right="0" w:firstLine="576"/>
        <w:jc w:val="left"/>
      </w:pPr>
      <w:r>
        <w:rPr/>
        <w:t xml:space="preserve">NOW, THEREFORE, BE IT RESOLVED, That the House of Representatives honor the life and accomplishments of Spencer Haywood; and</w:t>
      </w:r>
    </w:p>
    <w:p>
      <w:pPr>
        <w:spacing w:before="0" w:after="0" w:line="240" w:lineRule="exact"/>
        <w:ind w:left="0" w:right="0" w:firstLine="576"/>
        <w:jc w:val="left"/>
      </w:pPr>
      <w:r>
        <w:rPr/>
        <w:t xml:space="preserve">BE IT FURTHER RESOLVED, That the House of Representatives commend Haywood for his contributions to professional basketball, the Seattle SuperSonics, the city of Seattle, and the State of Washington.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4626 adopted by the House of Representatives</w:t>
      </w:r>
    </w:p>
    <w:p>
      <w:pPr>
        <w:spacing w:before="0" w:after="0" w:line="240" w:lineRule="exact"/>
        <w:ind w:left="0" w:right="0" w:firstLine="576"/>
        <w:jc w:val="center"/>
      </w:pPr>
      <w:r>
        <w:rPr/>
        <w:t xml:space="preserve">March 14,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58b6ad632046c5" /></Relationships>
</file>