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bebc145c584d51" /></Relationships>
</file>

<file path=word/document.xml><?xml version="1.0" encoding="utf-8"?>
<w:document xmlns:w="http://schemas.openxmlformats.org/wordprocessingml/2006/main">
  <w:body>
    <w:p>
      <w:pPr>
        <w:jc w:val="left"/>
      </w:pPr>
      <w:r>
        <w:rPr>
          <w:u w:val="single"/>
        </w:rPr>
        <w:t>ENGROSSED HOUSE RESOLUTION NO. 2017-4610</w:t>
      </w:r>
      <w:r>
        <w:t xml:space="preserve">, by </w:t>
      </w:r>
      <w:r>
        <w:t>Representative Sullivan</w:t>
      </w:r>
    </w:p>
    <w:p/>
    <w:p>
      <w:pPr>
        <w:spacing w:before="0" w:after="0" w:line="240" w:lineRule="exact"/>
        <w:ind w:left="0" w:right="0" w:firstLine="576"/>
        <w:jc w:val="left"/>
      </w:pPr>
      <w:r>
        <w:t>((</w:t>
      </w:r>
      <w:r>
        <w:rPr>
          <w:strike/>
        </w:rPr>
        <w:t xml:space="preserve">WHEREAS, The House of Representatives adopted temporary rules for the Sixty-fifth Legislature (2017-2018) under House Resolution No. 2017-4601;</w:t>
      </w:r>
    </w:p>
    <w:p>
      <w:pPr>
        <w:spacing w:before="0" w:after="0" w:line="240" w:lineRule="exact"/>
        <w:ind w:left="0" w:right="0" w:firstLine="576"/>
        <w:jc w:val="left"/>
      </w:pPr>
      <w:r>
        <w:rPr>
          <w:strike/>
        </w:rPr>
        <w:t xml:space="preserve">NOW, THEREFORE,</w:t>
      </w:r>
      <w:r>
        <w:t>))</w:t>
      </w:r>
      <w:r>
        <w:rPr/>
        <w:t xml:space="preserve"> BE IT RESOLVED, That </w:t>
      </w:r>
      <w:r>
        <w:t>((</w:t>
      </w:r>
      <w:r>
        <w:rPr>
          <w:strike/>
        </w:rPr>
        <w:t xml:space="preserve">Rule 23 as set forth in House Resolution No. 2017-4601 is amended to read</w:t>
      </w:r>
      <w:r>
        <w:t>))</w:t>
      </w:r>
      <w:r>
        <w:rPr/>
        <w:t xml:space="preserve"> </w:t>
      </w:r>
      <w:r>
        <w:rPr>
          <w:u w:val="single"/>
        </w:rPr>
        <w:t xml:space="preserve">the permanent House Rules for the Sixty-Fifth Legislature be adopted</w:t>
      </w:r>
      <w:r>
        <w:rPr/>
        <w:t xml:space="preserve"> as follows:</w:t>
      </w:r>
    </w:p>
    <w:p>
      <w:pPr>
        <w:spacing w:before="240" w:after="0" w:line="240" w:lineRule="exact"/>
        <w:ind w:left="0" w:right="0" w:firstLine="0"/>
        <w:jc w:val="center"/>
      </w:pPr>
      <w:r>
        <w:t>((</w:t>
      </w:r>
      <w:r>
        <w:rPr>
          <w:strike/>
        </w:rPr>
        <w:t xml:space="preserve">TEMPORARY</w:t>
      </w:r>
      <w:r>
        <w:t>))</w:t>
      </w:r>
      <w:r>
        <w:rPr/>
        <w:t xml:space="preserve"> </w:t>
      </w:r>
      <w:r>
        <w:rPr>
          <w:u w:val="single"/>
        </w:rPr>
        <w:t xml:space="preserve">PERMANENT</w:t>
      </w:r>
      <w:r>
        <w:rPr/>
        <w:t xml:space="preserve"> RULES OF THE HOUSE OF REPRESENTATIVES</w:t>
      </w:r>
    </w:p>
    <w:p>
      <w:pPr>
        <w:spacing w:before="0" w:after="240" w:line="240" w:lineRule="exact"/>
        <w:ind w:left="0" w:right="0" w:firstLine="0"/>
        <w:jc w:val="center"/>
      </w:pPr>
      <w:r>
        <w:rPr/>
        <w:t xml:space="preserve">SIXTY-FIFTH LEGISLATURE 2017-2018</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Agriculture &amp; Natural Resources</w:t>
      </w:r>
      <w:r>
        <w:tab/>
      </w:r>
      <w:r>
        <w:t>((</w:t>
      </w:r>
      <w:r>
        <w:rPr>
          <w:strike/>
        </w:rPr>
        <w:t xml:space="preserve">13</w:t>
      </w:r>
      <w:r>
        <w:t>))</w:t>
      </w:r>
      <w:r>
        <w:rPr/>
        <w:t xml:space="preserve"> </w:t>
      </w:r>
      <w:r>
        <w:rPr>
          <w:u w:val="single"/>
        </w:rPr>
        <w:t xml:space="preserve">15</w:t>
      </w:r>
    </w:p>
    <w:p>
      <w:pPr>
        <w:spacing w:before="0" w:after="0" w:line="240" w:lineRule="exact"/>
        <w:ind w:left="0" w:right="0" w:firstLine="576"/>
        <w:jc w:val="left"/>
        <w:tabs>
          <w:tab w:val="right" w:leader="dot" w:pos="9936"/>
        </w:tabs>
      </w:pPr>
      <w:r>
        <w:rPr/>
        <w:t xml:space="preserve">2. Appropriations</w:t>
      </w:r>
      <w:r>
        <w:tab/>
      </w:r>
      <w:r>
        <w:rPr/>
        <w:t xml:space="preserve">33</w:t>
      </w:r>
    </w:p>
    <w:p>
      <w:pPr>
        <w:spacing w:before="0" w:after="0" w:line="240" w:lineRule="exact"/>
        <w:ind w:left="0" w:right="0" w:firstLine="576"/>
        <w:jc w:val="left"/>
        <w:tabs>
          <w:tab w:val="right" w:leader="dot" w:pos="9936"/>
        </w:tabs>
      </w:pPr>
      <w:r>
        <w:rPr/>
        <w:t xml:space="preserve">3. Business &amp; Financial Services</w:t>
      </w:r>
      <w:r>
        <w:tab/>
      </w:r>
      <w:r>
        <w:rPr/>
        <w:t xml:space="preserve">11</w:t>
      </w:r>
    </w:p>
    <w:p>
      <w:pPr>
        <w:spacing w:before="0" w:after="0" w:line="240" w:lineRule="exact"/>
        <w:ind w:left="0" w:right="0" w:firstLine="576"/>
        <w:jc w:val="left"/>
        <w:tabs>
          <w:tab w:val="right" w:leader="dot" w:pos="9936"/>
        </w:tabs>
      </w:pPr>
      <w:r>
        <w:rPr/>
        <w:t xml:space="preserve">4. Capital Budget</w:t>
      </w:r>
      <w:r>
        <w:tab/>
      </w:r>
      <w:r>
        <w:rPr/>
        <w:t xml:space="preserve">19</w:t>
      </w:r>
    </w:p>
    <w:p>
      <w:pPr>
        <w:spacing w:before="0" w:after="0" w:line="240" w:lineRule="exact"/>
        <w:ind w:left="0" w:right="0" w:firstLine="576"/>
        <w:jc w:val="left"/>
        <w:tabs>
          <w:tab w:val="right" w:leader="dot" w:pos="9936"/>
        </w:tabs>
      </w:pPr>
      <w:r>
        <w:rPr/>
        <w:t xml:space="preserve">5. Commerce &amp; Gaming</w:t>
      </w:r>
      <w:r>
        <w:tab/>
      </w:r>
      <w:r>
        <w:rPr/>
        <w:t xml:space="preserve">11</w:t>
      </w:r>
    </w:p>
    <w:p>
      <w:pPr>
        <w:spacing w:before="0" w:after="0" w:line="240" w:lineRule="exact"/>
        <w:ind w:left="0" w:right="0" w:firstLine="576"/>
        <w:jc w:val="left"/>
        <w:tabs>
          <w:tab w:val="right" w:leader="dot" w:pos="9936"/>
        </w:tabs>
      </w:pPr>
      <w:r>
        <w:rPr/>
        <w:t xml:space="preserve">6. Community Development, Housing &amp; Tribal Affairs</w:t>
      </w:r>
      <w:r>
        <w:tab/>
      </w:r>
      <w:r>
        <w:rPr/>
        <w:t xml:space="preserve">7</w:t>
      </w:r>
    </w:p>
    <w:p>
      <w:pPr>
        <w:spacing w:before="0" w:after="0" w:line="240" w:lineRule="exact"/>
        <w:ind w:left="0" w:right="0" w:firstLine="576"/>
        <w:jc w:val="left"/>
        <w:tabs>
          <w:tab w:val="right" w:leader="dot" w:pos="9936"/>
        </w:tabs>
      </w:pPr>
      <w:r>
        <w:rPr/>
        <w:t xml:space="preserve">7. Early Learning &amp; Human Services</w:t>
      </w:r>
      <w:r>
        <w:tab/>
      </w:r>
      <w:r>
        <w:rPr/>
        <w:t xml:space="preserve">13</w:t>
      </w:r>
    </w:p>
    <w:p>
      <w:pPr>
        <w:spacing w:before="0" w:after="0" w:line="240" w:lineRule="exact"/>
        <w:ind w:left="0" w:right="0" w:firstLine="576"/>
        <w:jc w:val="left"/>
        <w:tabs>
          <w:tab w:val="right" w:leader="dot" w:pos="9936"/>
        </w:tabs>
      </w:pPr>
      <w:r>
        <w:rPr/>
        <w:t xml:space="preserve">8. Education</w:t>
      </w:r>
      <w:r>
        <w:tab/>
      </w:r>
      <w:r>
        <w:rPr/>
        <w:t xml:space="preserve">19</w:t>
      </w:r>
    </w:p>
    <w:p>
      <w:pPr>
        <w:spacing w:before="0" w:after="0" w:line="240" w:lineRule="exact"/>
        <w:ind w:left="0" w:right="0" w:firstLine="576"/>
        <w:jc w:val="left"/>
        <w:tabs>
          <w:tab w:val="right" w:leader="dot" w:pos="9936"/>
        </w:tabs>
      </w:pPr>
      <w:r>
        <w:rPr/>
        <w:t xml:space="preserve">9. Environment</w:t>
      </w:r>
      <w:r>
        <w:tab/>
      </w:r>
      <w:r>
        <w:rPr/>
        <w:t xml:space="preserve">9</w:t>
      </w:r>
    </w:p>
    <w:p>
      <w:pPr>
        <w:spacing w:before="0" w:after="0" w:line="240" w:lineRule="exact"/>
        <w:ind w:left="0" w:right="0" w:firstLine="576"/>
        <w:jc w:val="left"/>
        <w:tabs>
          <w:tab w:val="right" w:leader="dot" w:pos="9936"/>
        </w:tabs>
      </w:pPr>
      <w:r>
        <w:rPr/>
        <w:t xml:space="preserve">10. Finance</w:t>
      </w:r>
      <w:r>
        <w:tab/>
      </w:r>
      <w:r>
        <w:rPr/>
        <w:t xml:space="preserve">11</w:t>
      </w:r>
    </w:p>
    <w:p>
      <w:pPr>
        <w:spacing w:before="0" w:after="0" w:line="240" w:lineRule="exact"/>
        <w:ind w:left="0" w:right="0" w:firstLine="576"/>
        <w:jc w:val="left"/>
        <w:tabs>
          <w:tab w:val="right" w:leader="dot" w:pos="9936"/>
        </w:tabs>
      </w:pPr>
      <w:r>
        <w:rPr/>
        <w:t xml:space="preserve">11. Health Care &amp; Wellness</w:t>
      </w:r>
      <w:r>
        <w:tab/>
      </w:r>
      <w:r>
        <w:rPr/>
        <w:t xml:space="preserve"> 17</w:t>
      </w:r>
    </w:p>
    <w:p>
      <w:pPr>
        <w:spacing w:before="0" w:after="0" w:line="240" w:lineRule="exact"/>
        <w:ind w:left="0" w:right="0" w:firstLine="576"/>
        <w:jc w:val="left"/>
        <w:tabs>
          <w:tab w:val="right" w:leader="dot" w:pos="9936"/>
        </w:tabs>
      </w:pPr>
      <w:r>
        <w:rPr/>
        <w:t xml:space="preserve">12. Higher Education</w:t>
      </w:r>
      <w:r>
        <w:tab/>
      </w:r>
      <w:r>
        <w:rPr/>
        <w:t xml:space="preserve">9</w:t>
      </w:r>
    </w:p>
    <w:p>
      <w:pPr>
        <w:spacing w:before="0" w:after="0" w:line="240" w:lineRule="exact"/>
        <w:ind w:left="0" w:right="0" w:firstLine="576"/>
        <w:jc w:val="left"/>
        <w:tabs>
          <w:tab w:val="right" w:leader="dot" w:pos="9936"/>
        </w:tabs>
      </w:pPr>
      <w:r>
        <w:rPr/>
        <w:t xml:space="preserve">13. Judiciary</w:t>
      </w:r>
      <w:r>
        <w:tab/>
      </w:r>
      <w:r>
        <w:rPr/>
        <w:t xml:space="preserve">13</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11</w:t>
      </w:r>
    </w:p>
    <w:p>
      <w:pPr>
        <w:spacing w:before="0" w:after="0" w:line="240" w:lineRule="exact"/>
        <w:ind w:left="0" w:right="0" w:firstLine="576"/>
        <w:jc w:val="left"/>
        <w:tabs>
          <w:tab w:val="right" w:leader="dot" w:pos="9936"/>
        </w:tabs>
      </w:pPr>
      <w:r>
        <w:rPr/>
        <w:t xml:space="preserve">17. Rules</w:t>
      </w:r>
      <w:r>
        <w:tab/>
      </w:r>
      <w:r>
        <w:rPr/>
        <w:t xml:space="preserve">25</w:t>
      </w:r>
    </w:p>
    <w:p>
      <w:pPr>
        <w:spacing w:before="0" w:after="0" w:line="240" w:lineRule="exact"/>
        <w:ind w:left="0" w:right="0" w:firstLine="576"/>
        <w:jc w:val="left"/>
        <w:tabs>
          <w:tab w:val="right" w:leader="dot" w:pos="9936"/>
        </w:tabs>
      </w:pPr>
      <w:r>
        <w:rPr/>
        <w:t xml:space="preserve">18. State Government</w:t>
      </w:r>
      <w:r>
        <w:rPr>
          <w:u w:val="single"/>
        </w:rPr>
        <w:t xml:space="preserve">, Elections &amp; Information Technology</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19. Technology &amp; Economic Development</w:t>
      </w:r>
      <w:r>
        <w:tab/>
      </w:r>
      <w:r>
        <w:rPr/>
        <w:t xml:space="preserve">17</w:t>
      </w:r>
    </w:p>
    <w:p>
      <w:pPr>
        <w:spacing w:before="0" w:after="0" w:line="240" w:lineRule="exact"/>
        <w:ind w:left="0" w:right="0" w:firstLine="576"/>
        <w:jc w:val="left"/>
        <w:tabs>
          <w:tab w:val="right" w:leader="dot" w:pos="9936"/>
        </w:tabs>
      </w:pPr>
      <w:r>
        <w:rPr/>
        <w:t xml:space="preserve">20. Transportation</w:t>
      </w:r>
      <w:r>
        <w:tab/>
      </w:r>
      <w:r>
        <w:rPr/>
        <w:t xml:space="preserve">25</w:t>
      </w:r>
    </w:p>
    <w:p>
      <w:pPr>
        <w:spacing w:before="120" w:after="0" w:line="240" w:lineRule="exact"/>
        <w:ind w:left="0" w:right="0" w:firstLine="0"/>
        <w:jc w:val="left"/>
      </w:pPr>
      <w:r>
        <w:rPr/>
        <w:t xml:space="preserve">Committee members shall be selected by each party's caucus. </w:t>
      </w:r>
      <w:r>
        <w:t>((</w:t>
      </w:r>
      <w:r>
        <w:rPr>
          <w:strike/>
        </w:rPr>
        <w:t xml:space="preserve">Membership on appropriations subcommittees is restricted to the membership of the appropriations committee.</w:t>
      </w:r>
      <w:r>
        <w:t>))</w:t>
      </w:r>
      <w:r>
        <w:rPr/>
        <w:t xml:space="preserv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Publications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publications at public expense are for legitimate legislative purposes.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4610 adopted by the House of Representatives</w:t>
      </w:r>
    </w:p>
    <w:p>
      <w:pPr>
        <w:spacing w:before="0" w:after="0" w:line="240" w:lineRule="exact"/>
        <w:ind w:left="0" w:right="0" w:firstLine="576"/>
        <w:jc w:val="center"/>
      </w:pPr>
      <w:r>
        <w:rPr/>
        <w:t xml:space="preserve">January 25,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f29b5c8a434119" /></Relationships>
</file>