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dabd9670074fa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2816</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19, 2018</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2816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2816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Senn, Dent, Kagi, Muri, and Appleton</w:t>
      </w:r>
    </w:p>
    <w:p/>
    <w:p>
      <w:r>
        <w:rPr>
          <w:t xml:space="preserve">Read first time 01/17/18.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all aspects of working connections child care and seasonal child care service delivery to the department of children, youth, and families, based on the recommendations required to be reported to the legislature pursuant to section 103, chapter 6, Laws of 2017 3rd sp. sess.; amending RCW 43.216.139, 43.216.141, 74.08A.341, and 43.216.135;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w:t>
      </w:r>
      <w:r>
        <w:rPr>
          <w:b/>
        </w:rPr>
        <w:t xml:space="preserve"> </w:t>
      </w:r>
      <w:r>
        <w:rPr/>
        <w:t xml:space="preserve">The legislature recognizes that child care subsidy programs include the working connections child care program and the seasonal child care program. Child care subsidy programs provide children with stable, nurturing, and enriching activities while parents are supported in stable employment that contributes to financial independence. The legislature acknowledges that the department of early learning develops subsidized child care policy and conducts quality assurance for provider payments and the department of social and health services is responsible for other aspects of service delivery. The legislature intends for these child care subsidy programs to be thoughtfully integrated into the department of children, youth, and families while maintaining a delivery system that continues to support families and providers with consistent, accurate, and effective services.</w:t>
      </w:r>
    </w:p>
    <w:p>
      <w:pPr>
        <w:spacing w:before="0" w:after="0" w:line="408" w:lineRule="exact"/>
        <w:ind w:left="0" w:right="0" w:firstLine="576"/>
        <w:jc w:val="left"/>
      </w:pPr>
      <w:r>
        <w:rPr/>
        <w:t xml:space="preserve">(2) The legislature finds that the department of children, youth, and families submitted a report according to section 103, chapter 6, Laws of 2017 3rd sp. sess. with recommendations for effectively transferring working connections child care eligibility into the department of children, youth, and families by July 1, 2019. The legislature intends for the transfer of all aspects of service delivery of child care subsidy programs from the department of social and health services to the department of children, youth, and families to follow the recommendations of that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social and health services pertaining to the working connections child care and seasonal child care programs are transferred to the department of children, youth, and families. All references to the secretary or the department of social and health services in the Revised Code of Washington mean the secretary or the department of children, youth, and families when referring to the working connections child care program and seasonal child care program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must be delivered to the custody of the department of children, youth, and families. All cabinets, furniture, office equipment, motor vehicles, and other tangible property employed by the department of social and health services in carrying out the powers, duties, and functions transferred must be made available to the department of children, youth, and families. All funds, credits, or other assets held in connection with the powers, duties, and functions transferred are assigned to the department of children, youth, and families.</w:t>
      </w:r>
    </w:p>
    <w:p>
      <w:pPr>
        <w:spacing w:before="0" w:after="0" w:line="408" w:lineRule="exact"/>
        <w:ind w:left="0" w:right="0" w:firstLine="576"/>
        <w:jc w:val="left"/>
      </w:pPr>
      <w:r>
        <w:rPr/>
        <w:t xml:space="preserve">(b) Any appropriations made to the department of social and health services for carrying out the powers, duties, and functions transferred are, on the effective date of this section, transferred and credited to the department of children, youth, and families.</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duties, and working connections child care program and seasonal child care program functions transferred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duties, and functions transferred shall be continued and acted upon by the department of children, youth, and families. All existing contracts and obligations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social and health services does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All classified employees of the department of social and health services assigned to the department of children, youth, and families under this section whose positions are within an existing bargaining unit description at the department of children, youth, and families must become a part of the existing bargaining unit at the department of children, youth, and families and are considered an appropriate inclusion or modification of the existing bargaining unit under the provisions of chapter 41.80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139</w:t>
      </w:r>
      <w:r>
        <w:rPr/>
        <w:t xml:space="preserve"> and 2015 3rd sp.s. c 7 s 7 are each amended to read as follows:</w:t>
      </w:r>
    </w:p>
    <w:p>
      <w:pPr>
        <w:spacing w:before="0" w:after="0" w:line="408" w:lineRule="exact"/>
        <w:ind w:left="0" w:right="0" w:firstLine="576"/>
        <w:jc w:val="left"/>
      </w:pPr>
      <w:r>
        <w:rPr/>
        <w:t xml:space="preserve">Beginning July 1, 2016, or earlier if a different date is provided in the omnibus appropriations act, when an applicant or recipient applies for or receives working connections child care benefits, the applicant or recipient is required to notify the department </w:t>
      </w:r>
      <w:r>
        <w:t>((</w:t>
      </w:r>
      <w:r>
        <w:rPr>
          <w:strike/>
        </w:rPr>
        <w:t xml:space="preserve">of social and health services</w:t>
      </w:r>
      <w:r>
        <w:t>))</w:t>
      </w:r>
      <w:r>
        <w:rPr/>
        <w:t xml:space="preserve">, within five days, of any change in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141</w:t>
      </w:r>
      <w:r>
        <w:rPr/>
        <w:t xml:space="preserve"> and 2013 c 337 s 1 are each amended to read as follows:</w:t>
      </w:r>
    </w:p>
    <w:p>
      <w:pPr>
        <w:spacing w:before="0" w:after="0" w:line="408" w:lineRule="exact"/>
        <w:ind w:left="0" w:right="0" w:firstLine="576"/>
        <w:jc w:val="left"/>
      </w:pPr>
      <w:r>
        <w:rPr/>
        <w:t xml:space="preserve">(1) The standards and guidelines described in this section are intended for the guidance of the department </w:t>
      </w:r>
      <w:r>
        <w:t>((</w:t>
      </w:r>
      <w:r>
        <w:rPr>
          <w:strike/>
        </w:rPr>
        <w:t xml:space="preserve">and the department of social and health services</w:t>
      </w:r>
      <w:r>
        <w:t>))</w:t>
      </w:r>
      <w:r>
        <w:rPr/>
        <w:t xml:space="preserve">. They are not intended to, do not, and may not be relied upon to create a right or benefit, substantive or procedural, enforceable at law by a party in litigation with the state.</w:t>
      </w:r>
    </w:p>
    <w:p>
      <w:pPr>
        <w:spacing w:before="0" w:after="0" w:line="408" w:lineRule="exact"/>
        <w:ind w:left="0" w:right="0" w:firstLine="576"/>
        <w:jc w:val="left"/>
      </w:pPr>
      <w:r>
        <w:rPr/>
        <w:t xml:space="preserve">(2) When providing services to parents applying for or receiving working connections child care benefits, the department must provide training to departmental employees on professionalism.</w:t>
      </w:r>
    </w:p>
    <w:p>
      <w:pPr>
        <w:spacing w:before="0" w:after="0" w:line="408" w:lineRule="exact"/>
        <w:ind w:left="0" w:right="0" w:firstLine="576"/>
        <w:jc w:val="left"/>
      </w:pPr>
      <w:r>
        <w:rPr/>
        <w:t xml:space="preserve">(3) When providing services to parents applying for or receiving working connections child care benefits, the department </w:t>
      </w:r>
      <w:r>
        <w:t>((</w:t>
      </w:r>
      <w:r>
        <w:rPr>
          <w:strike/>
        </w:rPr>
        <w:t xml:space="preserve">of social and health services</w:t>
      </w:r>
      <w:r>
        <w:t>))</w:t>
      </w:r>
      <w:r>
        <w:rPr/>
        <w:t xml:space="preserve"> has the following responsibilities:</w:t>
      </w:r>
    </w:p>
    <w:p>
      <w:pPr>
        <w:spacing w:before="0" w:after="0" w:line="408" w:lineRule="exact"/>
        <w:ind w:left="0" w:right="0" w:firstLine="576"/>
        <w:jc w:val="left"/>
      </w:pPr>
      <w:r>
        <w:rPr/>
        <w:t xml:space="preserve">(a) To return all calls from parents receiving working connections child care benefits within two business days of receiving the call;</w:t>
      </w:r>
    </w:p>
    <w:p>
      <w:pPr>
        <w:spacing w:before="0" w:after="0" w:line="408" w:lineRule="exact"/>
        <w:ind w:left="0" w:right="0" w:firstLine="576"/>
        <w:jc w:val="left"/>
      </w:pPr>
      <w:r>
        <w:rPr/>
        <w:t xml:space="preserve">(b) To develop a process by which parents receiving working connections child care benefits can submit required forms and information electronically by June 30, 2015;</w:t>
      </w:r>
    </w:p>
    <w:p>
      <w:pPr>
        <w:spacing w:before="0" w:after="0" w:line="408" w:lineRule="exact"/>
        <w:ind w:left="0" w:right="0" w:firstLine="576"/>
        <w:jc w:val="left"/>
      </w:pPr>
      <w:r>
        <w:rPr/>
        <w:t xml:space="preserve">(c) To notify providers and parents ten days before the loss of working connections child care benefits; and</w:t>
      </w:r>
    </w:p>
    <w:p>
      <w:pPr>
        <w:spacing w:before="0" w:after="0" w:line="408" w:lineRule="exact"/>
        <w:ind w:left="0" w:right="0" w:firstLine="576"/>
        <w:jc w:val="left"/>
      </w:pPr>
      <w:r>
        <w:rPr/>
        <w:t xml:space="preserve">(d) To provide parents with a document that explains in detail and in easily understood language what services they are eligible for, how they can appeal an adverse decision, and the parents' responsibilities in obtaining and maintaining eligibility for working connections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341</w:t>
      </w:r>
      <w:r>
        <w:rPr/>
        <w:t xml:space="preserve"> and 2012 c 217 s 1 are each amended to read as follows:</w:t>
      </w:r>
    </w:p>
    <w:p>
      <w:pPr>
        <w:spacing w:before="0" w:after="0" w:line="408" w:lineRule="exact"/>
        <w:ind w:left="0" w:right="0" w:firstLine="576"/>
        <w:jc w:val="left"/>
      </w:pPr>
      <w:r>
        <w:rPr/>
        <w:t xml:space="preserve">The department of social and health services shall operate the Washington WorkFirst program authorized under RCW 74.08A.210 through 74.08A.330, 43.330.145, </w:t>
      </w:r>
      <w:r>
        <w:t>((</w:t>
      </w:r>
      <w:r>
        <w:rPr>
          <w:strike/>
        </w:rPr>
        <w:t xml:space="preserve">43.215.545</w:t>
      </w:r>
      <w:r>
        <w:t>))</w:t>
      </w:r>
      <w:r>
        <w:rPr/>
        <w:t xml:space="preserve"> </w:t>
      </w:r>
      <w:r>
        <w:rPr>
          <w:u w:val="single"/>
        </w:rPr>
        <w:t xml:space="preserve">43.216.710</w:t>
      </w:r>
      <w:r>
        <w:rPr/>
        <w:t xml:space="preserve">, and 74.25.040, and chapter 74.12 RCW within the following constraints:</w:t>
      </w:r>
    </w:p>
    <w:p>
      <w:pPr>
        <w:spacing w:before="0" w:after="0" w:line="408" w:lineRule="exact"/>
        <w:ind w:left="0" w:right="0" w:firstLine="576"/>
        <w:jc w:val="left"/>
      </w:pPr>
      <w:r>
        <w:rPr/>
        <w:t xml:space="preserve">(1) The program shall be operated within amounts appropriated by the legislature and consistent with policy established by the legislature to achieve self-sufficiency through work and the following additional outcomes:</w:t>
      </w:r>
    </w:p>
    <w:p>
      <w:pPr>
        <w:spacing w:before="0" w:after="0" w:line="408" w:lineRule="exact"/>
        <w:ind w:left="0" w:right="0" w:firstLine="576"/>
        <w:jc w:val="left"/>
      </w:pPr>
      <w:r>
        <w:rPr/>
        <w:t xml:space="preserve">(a) Recipients' economic status is improving through wage progression, job retention, and educational advancement;</w:t>
      </w:r>
    </w:p>
    <w:p>
      <w:pPr>
        <w:spacing w:before="0" w:after="0" w:line="408" w:lineRule="exact"/>
        <w:ind w:left="0" w:right="0" w:firstLine="576"/>
        <w:jc w:val="left"/>
      </w:pPr>
      <w:r>
        <w:rPr/>
        <w:t xml:space="preserve">(b) Recipients' status regarding housing stability, medical and behavioral health, and job readiness is improving;</w:t>
      </w:r>
    </w:p>
    <w:p>
      <w:pPr>
        <w:spacing w:before="0" w:after="0" w:line="408" w:lineRule="exact"/>
        <w:ind w:left="0" w:right="0" w:firstLine="576"/>
        <w:jc w:val="left"/>
      </w:pPr>
      <w:r>
        <w:rPr/>
        <w:t xml:space="preserve">(c) The well-being of children whose caretaker is receiving benefits on their behalf is improving with respect to child welfare and educational achievement.</w:t>
      </w:r>
    </w:p>
    <w:p>
      <w:pPr>
        <w:spacing w:before="0" w:after="0" w:line="408" w:lineRule="exact"/>
        <w:ind w:left="0" w:right="0" w:firstLine="576"/>
        <w:jc w:val="left"/>
      </w:pPr>
      <w:r>
        <w:rPr/>
        <w:t xml:space="preserve">(2)(a) The department shall create a budget structure that allows for more transparent tracking of program spending. The budget structure shall outline spending for the following: Temporary assistance for needy family grants, </w:t>
      </w:r>
      <w:r>
        <w:t>((</w:t>
      </w:r>
      <w:r>
        <w:rPr>
          <w:strike/>
        </w:rPr>
        <w:t xml:space="preserve">working connections child care,</w:t>
      </w:r>
      <w:r>
        <w:t>))</w:t>
      </w:r>
      <w:r>
        <w:rPr/>
        <w:t xml:space="preserve"> WorkFirst activities</w:t>
      </w:r>
      <w:r>
        <w:rPr>
          <w:u w:val="single"/>
        </w:rPr>
        <w:t xml:space="preserve">,</w:t>
      </w:r>
      <w:r>
        <w:rPr/>
        <w:t xml:space="preserve"> and administration of the program.</w:t>
      </w:r>
    </w:p>
    <w:p>
      <w:pPr>
        <w:spacing w:before="0" w:after="0" w:line="408" w:lineRule="exact"/>
        <w:ind w:left="0" w:right="0" w:firstLine="576"/>
        <w:jc w:val="left"/>
      </w:pPr>
      <w:r>
        <w:rPr/>
        <w:t xml:space="preserve">(b) Each biennium, the department shall establish a biennial spending plan, using the budget structure created in (a) of this subsection, for this program and submit the plan to the legislative fiscal committees and the legislative-executive WorkFirst oversight task force no later than July 1st of every odd-numbered year, beginning on July 1, 2013. The department shall update the legislative fiscal committees and the task force on the spending plan if modifications are made to the plan previously submitted to the legislature and the task force for that biennium.</w:t>
      </w:r>
    </w:p>
    <w:p>
      <w:pPr>
        <w:spacing w:before="0" w:after="0" w:line="408" w:lineRule="exact"/>
        <w:ind w:left="0" w:right="0" w:firstLine="576"/>
        <w:jc w:val="left"/>
      </w:pPr>
      <w:r>
        <w:rPr/>
        <w:t xml:space="preserve">(c) The department also shall provide expenditure reports to the fiscal committees of the legislature and the legislative-executive WorkFirst oversight task force beginning September 1, 2012, and on a quarterly basis thereafter. If the department determines, based upon quarterly expenditure reports, that expenditures will exceed funding at the end of the fiscal year, the department shall take those actions necessary to ensure that services provided under this chapter are available only to the extent of and consistent with appropriations in the operating budget and policy established by the legislature following notification provided in (b) of this subsection.</w:t>
      </w:r>
    </w:p>
    <w:p>
      <w:pPr>
        <w:spacing w:before="0" w:after="0" w:line="408" w:lineRule="exact"/>
        <w:ind w:left="0" w:right="0" w:firstLine="576"/>
        <w:jc w:val="left"/>
      </w:pPr>
      <w:r>
        <w:rPr/>
        <w:t xml:space="preserve">(3) No more than fifteen percent of the temporary assistance for needy families block grant, the federal child care funds, and qualifying state expenditures may be spent for administrative purposes. For purposes of this subsection, "administrative purposes" does not include expenditures for information technology and computerization needed for tracking and monitoring required by P.L. 104-193.</w:t>
      </w:r>
    </w:p>
    <w:p>
      <w:pPr>
        <w:spacing w:before="0" w:after="0" w:line="408" w:lineRule="exact"/>
        <w:ind w:left="0" w:right="0" w:firstLine="576"/>
        <w:jc w:val="left"/>
      </w:pPr>
      <w:r>
        <w:rPr/>
        <w:t xml:space="preserve">(4) The department shall expend funds appropriated for work activities, as defined in RCW 74.08A.250, or for other services provided to WorkFirst recipients, as authorized under RCW 74.08A.290.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2017 3rd sp.s. c 9 s 2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w:t>
      </w:r>
      <w:r>
        <w:t>((</w:t>
      </w:r>
      <w:r>
        <w:rPr>
          <w:strike/>
        </w:rPr>
        <w:t xml:space="preserve">defined in RCW 74.08A.410</w:t>
      </w:r>
      <w:r>
        <w:t>))</w:t>
      </w:r>
      <w:r>
        <w:rPr/>
        <w:t xml:space="preserve"> </w:t>
      </w:r>
      <w:r>
        <w:rPr>
          <w:u w:val="single"/>
        </w:rPr>
        <w:t xml:space="preserve">established by the department</w:t>
      </w:r>
      <w:r>
        <w:rPr/>
        <w:t xml:space="preserve">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w:t>
      </w:r>
      <w:r>
        <w:rPr>
          <w:u w:val="single"/>
        </w:rPr>
        <w:t xml:space="preserve">(a)</w:t>
      </w:r>
      <w:r>
        <w:rPr/>
        <w:t xml:space="preserve"> The department shall establish and implement policies in the working connections child care program to allow eligibility for families with children who: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In the last six months have: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Received child protective services as defined and used by chapters 26.44 and 74.13 RCW;</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Received child welfare services as defined and used by chapter 74.13 RCW;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Received services through a family assessment response as defined and used by chapter 26.44 RCW;</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Have been referred for child care as part of the family's case management as defined by RCW 74.13.020;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Are residing with a biological parent or guardian.</w:t>
      </w:r>
    </w:p>
    <w:p>
      <w:pPr>
        <w:spacing w:before="0" w:after="0" w:line="408" w:lineRule="exact"/>
        <w:ind w:left="0" w:right="0" w:firstLine="576"/>
        <w:jc w:val="left"/>
      </w:pPr>
      <w:r>
        <w:t>((</w:t>
      </w:r>
      <w:r>
        <w:rPr>
          <w:strike/>
        </w:rPr>
        <w:t xml:space="preserve">(10)</w:t>
      </w:r>
      <w:r>
        <w:t>))</w:t>
      </w:r>
      <w:r>
        <w:rPr/>
        <w:t xml:space="preserve"> </w:t>
      </w:r>
      <w:r>
        <w:rPr>
          <w:u w:val="single"/>
        </w:rPr>
        <w:t xml:space="preserve">(b)</w:t>
      </w:r>
      <w:r>
        <w:rPr/>
        <w:t xml:space="preserve"> Children who are eligible for working connections child care pursuant to </w:t>
      </w:r>
      <w:r>
        <w:rPr>
          <w:u w:val="single"/>
        </w:rPr>
        <w:t xml:space="preserve">this</w:t>
      </w:r>
      <w:r>
        <w:rPr/>
        <w:t xml:space="preserve"> subsection </w:t>
      </w:r>
      <w:r>
        <w:t>((</w:t>
      </w:r>
      <w:r>
        <w:rPr>
          <w:strike/>
        </w:rPr>
        <w:t xml:space="preserve">(9) of this section</w:t>
      </w:r>
      <w:r>
        <w:t>))</w:t>
      </w:r>
      <w:r>
        <w:rPr/>
        <w:t xml:space="preserve"> do not have to keep receiving services </w:t>
      </w:r>
      <w:r>
        <w:t>((</w:t>
      </w:r>
      <w:r>
        <w:rPr>
          <w:strike/>
        </w:rPr>
        <w:t xml:space="preserve">through the department of social and health services</w:t>
      </w:r>
      <w:r>
        <w:t>))</w:t>
      </w:r>
      <w:r>
        <w:rPr/>
        <w:t xml:space="preserve"> </w:t>
      </w:r>
      <w:r>
        <w:rPr>
          <w:u w:val="single"/>
        </w:rPr>
        <w:t xml:space="preserve">identified in this subsection</w:t>
      </w:r>
      <w:r>
        <w:rPr/>
        <w:t xml:space="preserve">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2019.</w:t>
      </w:r>
    </w:p>
    <w:p/>
    <w:p>
      <w:pPr>
        <w:jc w:val="center"/>
      </w:pPr>
      <w:r>
        <w:rPr>
          <w:b/>
        </w:rPr>
        <w:t>--- END ---</w:t>
      </w:r>
    </w:p>
    <w:sectPr>
      <w:pgNumType w:start="1"/>
      <w:footerReference xmlns:r="http://schemas.openxmlformats.org/officeDocument/2006/relationships" r:id="R4f664f3cc06a4b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bcabb4656648a8" /><Relationship Type="http://schemas.openxmlformats.org/officeDocument/2006/relationships/footer" Target="/word/footer.xml" Id="R4f664f3cc06a4b2b" /></Relationships>
</file>