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8da46e35b64c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1905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1905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1905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Orcutt and Clibborn)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volume limitation for certain vessels exempt from the pilotage act; and amending RCW 88.16.070.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070</w:t>
      </w:r>
      <w:r>
        <w:rPr/>
        <w:t xml:space="preserve"> and 2012 c 81 s 1 are each amended to read as follows:</w:t>
      </w:r>
    </w:p>
    <w:p>
      <w:pPr>
        <w:spacing w:before="0" w:after="0" w:line="408" w:lineRule="exact"/>
        <w:ind w:left="0" w:right="0" w:firstLine="576"/>
        <w:jc w:val="left"/>
      </w:pPr>
      <w:r>
        <w:rPr/>
        <w:t xml:space="preserve">Every vessel not exempt under this section that operates in the waters of the Puget Sound pilotage district or Grays Harbor pilotage district is subject to compulsory pilotage under this chapter.</w:t>
      </w:r>
    </w:p>
    <w:p>
      <w:pPr>
        <w:spacing w:before="0" w:after="0" w:line="408" w:lineRule="exact"/>
        <w:ind w:left="0" w:right="0" w:firstLine="576"/>
        <w:jc w:val="left"/>
      </w:pPr>
      <w:r>
        <w:rPr/>
        <w:t xml:space="preserve">(1) A United States vessel on a voyage in which it is operating exclusively on its coastwise endorsement, its fishery endorsement (including catching and processing its own catch outside United States waters and economic zone for delivery in the United States), and/or its recreational (or pleasure) endorsement, and all United States and Canadian vessels engaged exclusively in the coasting trade on the west coast of the continental United States (including Alaska) and/or British Columbia shall be exempt from the provisions of this chapter unless a pilot licensed under this chapter be actually employed, in which case the pilotage rates provided for in this chapter shall apply.</w:t>
      </w:r>
    </w:p>
    <w:p>
      <w:pPr>
        <w:spacing w:before="0" w:after="0" w:line="408" w:lineRule="exact"/>
        <w:ind w:left="0" w:right="0" w:firstLine="576"/>
        <w:jc w:val="left"/>
      </w:pPr>
      <w:r>
        <w:rPr/>
        <w:t xml:space="preserve">(2) The board may, upon the written petition of any interested party, and upon notice and opportunity for hearing, grant an exemption from the provisions of this chapter to any vessel that the board finds is (a) a small passenger vessel that is not more than </w:t>
      </w:r>
      <w:r>
        <w:t>((</w:t>
      </w:r>
      <w:r>
        <w:rPr>
          <w:strike/>
        </w:rPr>
        <w:t xml:space="preserve">five</w:t>
      </w:r>
      <w:r>
        <w:t>))</w:t>
      </w:r>
      <w:r>
        <w:rPr/>
        <w:t xml:space="preserve"> </w:t>
      </w:r>
      <w:r>
        <w:rPr>
          <w:u w:val="single"/>
        </w:rPr>
        <w:t xml:space="preserve">one thousand three</w:t>
      </w:r>
      <w:r>
        <w:rPr/>
        <w:t xml:space="preserve"> hundred gross tons (international)</w:t>
      </w:r>
      <w:r>
        <w:t>((</w:t>
      </w:r>
      <w:r>
        <w:rPr>
          <w:strike/>
        </w:rPr>
        <w:t xml:space="preserve">,</w:t>
      </w:r>
      <w:r>
        <w:t>))</w:t>
      </w:r>
      <w:r>
        <w:rPr>
          <w:u w:val="single"/>
        </w:rPr>
        <w:t xml:space="preserve">;</w:t>
      </w:r>
      <w:r>
        <w:rPr/>
        <w:t xml:space="preserve"> does not exceed two hundred feet in overall length</w:t>
      </w:r>
      <w:r>
        <w:t>((</w:t>
      </w:r>
      <w:r>
        <w:rPr>
          <w:strike/>
        </w:rPr>
        <w:t xml:space="preserve">,</w:t>
      </w:r>
      <w:r>
        <w:t>))</w:t>
      </w:r>
      <w:r>
        <w:rPr>
          <w:u w:val="single"/>
        </w:rPr>
        <w:t xml:space="preserve">; is manned by United States-licensed deck and engine officers with merchant mariner credentials issued by the United States coast guard appropriate to the size of the vessel, or is manned by Canadian deck and engine officers with Canadian-issued certificates of competency appropriate to the size of the vessel;</w:t>
      </w:r>
      <w:r>
        <w:rPr/>
        <w:t xml:space="preserve"> and is operated exclusively in the waters of the Puget Sound pilotage district and lower British Columbia</w:t>
      </w:r>
      <w:r>
        <w:t>((</w:t>
      </w:r>
      <w:r>
        <w:rPr>
          <w:strike/>
        </w:rPr>
        <w:t xml:space="preserve">,</w:t>
      </w:r>
      <w:r>
        <w:t>))</w:t>
      </w:r>
      <w:r>
        <w:rPr>
          <w:u w:val="single"/>
        </w:rPr>
        <w:t xml:space="preserve">;</w:t>
      </w:r>
      <w:r>
        <w:rPr/>
        <w:t xml:space="preserve"> or (b) a yacht that is not more than </w:t>
      </w:r>
      <w:r>
        <w:t>((</w:t>
      </w:r>
      <w:r>
        <w:rPr>
          <w:strike/>
        </w:rPr>
        <w:t xml:space="preserve">seven</w:t>
      </w:r>
      <w:r>
        <w:t>))</w:t>
      </w:r>
      <w:r>
        <w:rPr/>
        <w:t xml:space="preserve"> </w:t>
      </w:r>
      <w:r>
        <w:rPr>
          <w:u w:val="single"/>
        </w:rPr>
        <w:t xml:space="preserve">one thousand three</w:t>
      </w:r>
      <w:r>
        <w:rPr/>
        <w:t xml:space="preserve"> hundred </w:t>
      </w:r>
      <w:r>
        <w:t>((</w:t>
      </w:r>
      <w:r>
        <w:rPr>
          <w:strike/>
        </w:rPr>
        <w:t xml:space="preserve">fifty</w:t>
      </w:r>
      <w:r>
        <w:t>))</w:t>
      </w:r>
      <w:r>
        <w:rPr/>
        <w:t xml:space="preserve"> gross tons (international) and does not exceed two hundred feet in overall length. Such an exemption shall not be detrimental to the public interest in regard to safe operation preventing loss of human lives, loss of property, and protecting the marine environment of the state of Washington. Such petition shall set out the general description of the vessel, the contemplated use of same, the proposed area of operation, and the name and address of the vessel's owner. The board shall annually, or at any other time when in the public interest, review any exemptions granted to this specified class of small vessels to insure that each exempted vessel remains in compliance with the original exemption. The board shall have the authority to revoke such exemption where there is not continued compliance with the requirements for exemption. The board shall maintain a file which shall include all petitions for exemption, a roster of vessels granted exemption, and the board's written decisions which shall set forth the findings for grants of exemption. Each applicant for exemption or annual renewal shall pay a fee, payable to the pilotage account. Fees for initial applications and for renewals shall be established by rule, and shall not exceed one thousand five hundred dollars. The board shall report annually to the legislature on such exemptions.</w:t>
      </w:r>
    </w:p>
    <w:p>
      <w:pPr>
        <w:spacing w:before="0" w:after="0" w:line="408" w:lineRule="exact"/>
        <w:ind w:left="0" w:right="0" w:firstLine="576"/>
        <w:jc w:val="left"/>
      </w:pPr>
      <w:r>
        <w:rPr/>
        <w:t xml:space="preserve">(3) Every vessel not exempt under subsection (1) or (2) of this section shall, while navigating the Puget Sound and Grays Harbor pilotage districts, employ a pilot licensed under the provisions of this chapter and shall be liable for and pay pilotage rates in accordance with the pilotage rates herein established or which may hereafter be established under the provisions of this chapter: PROVIDED, That any vessel inbound to or outbound from Canadian ports is exempt from the provisions of this section, if said vessel actually employs a pilot licensed by the Pacific pilotage authority (the pilot licensing authority for the western district of Canada), and if it is communicating with the vessel traffic system and has appropriate navigational charts, and if said vessel uses only those waters east of the international boundary line which are west of a line which begins at the southwestern edge of Point Roberts then to Alden Point (Patos Island), then to Skipjack Island light, then to Turn Point (Stuart Island), then to Kellet Bluff (Henry Island), then to Lime Kiln (San Juan Island) then to the intersection of one hundred twenty-three degrees seven minutes west longitude and forty-eight degrees twenty-five minutes north latitude then to the international boundary. The board shall correspond with the Pacific pilotage authority from time to time to ensure the provisions of this section are enforced. If any exempted vessel does not comply with these provisions it shall be deemed to be in violation of this section and subject to the penalties provided in RCW 88.16.150 as now or hereafter amended and liable to pilotage fees as determined by the board. The board shall investigate any accident on the waters covered by this chapter involving a Canadian pilot and shall include the results in its annual report.</w:t>
      </w:r>
    </w:p>
    <w:p/>
    <w:p>
      <w:pPr>
        <w:jc w:val="center"/>
      </w:pPr>
      <w:r>
        <w:rPr>
          <w:b/>
        </w:rPr>
        <w:t>--- END ---</w:t>
      </w:r>
    </w:p>
    <w:sectPr>
      <w:pgNumType w:start="1"/>
      <w:footerReference xmlns:r="http://schemas.openxmlformats.org/officeDocument/2006/relationships" r:id="R55556040d5be4a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7c49b287194f5d" /><Relationship Type="http://schemas.openxmlformats.org/officeDocument/2006/relationships/footer" Target="/word/footer.xml" Id="R55556040d5be4a59" /></Relationships>
</file>